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B9CCBD" w14:textId="77777777" w:rsidR="00B559BB" w:rsidRDefault="00B559BB"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202D1920" w14:textId="77777777" w:rsidR="00B559BB" w:rsidRDefault="00B559BB" w:rsidP="000F6082">
      <w:pPr>
        <w:pStyle w:val="Zkladnodstavec"/>
        <w:jc w:val="center"/>
        <w:rPr>
          <w:rFonts w:ascii="Arial" w:hAnsi="Arial" w:cs="Arial"/>
          <w:b/>
          <w:bCs/>
          <w:caps/>
          <w:color w:val="214F87"/>
          <w:sz w:val="56"/>
          <w:szCs w:val="56"/>
        </w:rPr>
      </w:pPr>
    </w:p>
    <w:p w14:paraId="1CA8FD95" w14:textId="57923CA3"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6D1FE309" w:rsidR="00F23FC9" w:rsidRPr="000F6082" w:rsidRDefault="00F23FC9" w:rsidP="00F23FC9">
      <w:pPr>
        <w:spacing w:before="240"/>
        <w:jc w:val="center"/>
        <w:rPr>
          <w:rFonts w:ascii="Arial" w:hAnsi="Arial" w:cs="Arial"/>
          <w:b/>
          <w:bCs/>
          <w:caps/>
          <w:color w:val="214F87"/>
          <w:sz w:val="44"/>
          <w:szCs w:val="44"/>
        </w:rPr>
      </w:pPr>
      <w:r w:rsidRPr="00ED6875">
        <w:rPr>
          <w:rFonts w:ascii="Arial" w:hAnsi="Arial" w:cs="Arial"/>
          <w:b/>
          <w:bCs/>
          <w:caps/>
          <w:color w:val="214F87"/>
          <w:sz w:val="44"/>
          <w:szCs w:val="44"/>
        </w:rPr>
        <w:t xml:space="preserve">PŘÍLOHA </w:t>
      </w:r>
      <w:proofErr w:type="gramStart"/>
      <w:r w:rsidR="000F6082" w:rsidRPr="00ED6875">
        <w:rPr>
          <w:rFonts w:ascii="Arial" w:hAnsi="Arial" w:cs="Arial"/>
          <w:b/>
          <w:bCs/>
          <w:caps/>
          <w:color w:val="214F87"/>
          <w:sz w:val="44"/>
          <w:szCs w:val="44"/>
        </w:rPr>
        <w:t>3</w:t>
      </w:r>
      <w:r w:rsidR="00ED6875" w:rsidRPr="00ED6875">
        <w:rPr>
          <w:rFonts w:ascii="Arial" w:hAnsi="Arial" w:cs="Arial"/>
          <w:b/>
          <w:bCs/>
          <w:caps/>
          <w:color w:val="214F87"/>
          <w:sz w:val="44"/>
          <w:szCs w:val="44"/>
        </w:rPr>
        <w:t>A</w:t>
      </w:r>
      <w:proofErr w:type="gramEnd"/>
    </w:p>
    <w:p w14:paraId="3D6858A4" w14:textId="1F0D592F" w:rsidR="0068431B" w:rsidRPr="000F6082" w:rsidRDefault="009E586F" w:rsidP="002F624E">
      <w:pPr>
        <w:spacing w:before="240" w:line="276" w:lineRule="auto"/>
        <w:jc w:val="center"/>
        <w:rPr>
          <w:rFonts w:ascii="Arial" w:hAnsi="Arial" w:cs="Arial"/>
          <w:b/>
          <w:color w:val="214F87"/>
          <w:sz w:val="44"/>
          <w:szCs w:val="44"/>
        </w:rPr>
      </w:pPr>
      <w:r>
        <w:rPr>
          <w:rFonts w:ascii="Arial" w:hAnsi="Arial" w:cs="Arial"/>
          <w:b/>
          <w:bCs/>
          <w:caps/>
          <w:color w:val="214F87"/>
          <w:sz w:val="44"/>
          <w:szCs w:val="44"/>
        </w:rPr>
        <w:t xml:space="preserve">PodMÍNKY </w:t>
      </w:r>
      <w:r w:rsidR="00F23FC9"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w:t>
      </w:r>
      <w:r w:rsidR="0068431B">
        <w:rPr>
          <w:rFonts w:ascii="Arial" w:hAnsi="Arial" w:cs="Arial"/>
          <w:b/>
          <w:bCs/>
          <w:caps/>
          <w:color w:val="214F87"/>
          <w:sz w:val="44"/>
          <w:szCs w:val="44"/>
        </w:rPr>
        <w:t>pro PO OSS</w:t>
      </w:r>
    </w:p>
    <w:p w14:paraId="3913D93F" w14:textId="096D489F" w:rsidR="00F077FA" w:rsidRDefault="00F077FA">
      <w:pPr>
        <w:pStyle w:val="Zkladnodstavec"/>
        <w:rPr>
          <w:rFonts w:ascii="Arial" w:hAnsi="Arial" w:cs="Arial"/>
          <w:b/>
          <w:bCs/>
          <w:caps/>
          <w:color w:val="214F87"/>
        </w:rPr>
      </w:pPr>
    </w:p>
    <w:bookmarkEnd w:id="0"/>
    <w:bookmarkEnd w:id="1"/>
    <w:bookmarkEnd w:id="2"/>
    <w:bookmarkEnd w:id="3"/>
    <w:bookmarkEnd w:id="4"/>
    <w:p w14:paraId="4F5D8294" w14:textId="03FACC40" w:rsidR="00ED6875" w:rsidRPr="00761931" w:rsidRDefault="009D3ECD" w:rsidP="00ED6875">
      <w:pPr>
        <w:pStyle w:val="Zkladnodstavec"/>
        <w:spacing w:before="360" w:after="120"/>
        <w:contextualSpacing/>
        <w:jc w:val="center"/>
        <w:rPr>
          <w:rFonts w:ascii="Arial" w:hAnsi="Arial" w:cs="Arial"/>
          <w:color w:val="auto"/>
          <w:sz w:val="36"/>
          <w:szCs w:val="36"/>
        </w:rPr>
      </w:pPr>
      <w:r>
        <w:rPr>
          <w:rFonts w:ascii="Arial" w:hAnsi="Arial" w:cs="Arial"/>
          <w:caps/>
          <w:color w:val="auto"/>
          <w:sz w:val="36"/>
          <w:szCs w:val="36"/>
        </w:rPr>
        <w:t>62</w:t>
      </w:r>
      <w:r w:rsidR="00ED6875" w:rsidRPr="00761931">
        <w:rPr>
          <w:rFonts w:ascii="Arial" w:hAnsi="Arial" w:cs="Arial"/>
          <w:caps/>
          <w:color w:val="auto"/>
          <w:sz w:val="36"/>
          <w:szCs w:val="36"/>
        </w:rPr>
        <w:t xml:space="preserve">. výzva IROP </w:t>
      </w:r>
      <w:r w:rsidR="00ED6875" w:rsidRPr="00761931">
        <w:rPr>
          <w:rFonts w:ascii="Arial" w:hAnsi="Arial" w:cs="Arial"/>
          <w:color w:val="auto"/>
          <w:sz w:val="36"/>
          <w:szCs w:val="36"/>
        </w:rPr>
        <w:t xml:space="preserve">– </w:t>
      </w:r>
      <w:r w:rsidR="00ED6875">
        <w:rPr>
          <w:rFonts w:ascii="Arial" w:hAnsi="Arial" w:cs="Arial"/>
          <w:color w:val="auto"/>
          <w:sz w:val="36"/>
          <w:szCs w:val="36"/>
        </w:rPr>
        <w:t>PAMÁTKY</w:t>
      </w:r>
      <w:r w:rsidR="00E91970">
        <w:rPr>
          <w:rFonts w:ascii="Arial" w:hAnsi="Arial" w:cs="Arial"/>
          <w:color w:val="auto"/>
          <w:sz w:val="36"/>
          <w:szCs w:val="36"/>
        </w:rPr>
        <w:t xml:space="preserve"> </w:t>
      </w:r>
      <w:r w:rsidR="00ED6875" w:rsidRPr="00761931">
        <w:rPr>
          <w:rFonts w:ascii="Arial" w:hAnsi="Arial" w:cs="Arial"/>
          <w:color w:val="auto"/>
          <w:sz w:val="36"/>
          <w:szCs w:val="36"/>
        </w:rPr>
        <w:t xml:space="preserve">– SC </w:t>
      </w:r>
      <w:r w:rsidR="00ED6875" w:rsidRPr="00761931">
        <w:rPr>
          <w:rFonts w:ascii="Arial" w:hAnsi="Arial" w:cs="Arial"/>
          <w:sz w:val="36"/>
          <w:szCs w:val="36"/>
        </w:rPr>
        <w:t>4.4</w:t>
      </w:r>
      <w:r w:rsidR="00ED6875" w:rsidRPr="00761931">
        <w:rPr>
          <w:rFonts w:ascii="Arial" w:hAnsi="Arial" w:cs="Arial"/>
          <w:color w:val="auto"/>
          <w:sz w:val="36"/>
          <w:szCs w:val="36"/>
        </w:rPr>
        <w:t xml:space="preserve"> (</w:t>
      </w:r>
      <w:r>
        <w:rPr>
          <w:rFonts w:ascii="Arial" w:hAnsi="Arial" w:cs="Arial"/>
          <w:color w:val="auto"/>
          <w:sz w:val="36"/>
          <w:szCs w:val="36"/>
        </w:rPr>
        <w:t>ITI</w:t>
      </w:r>
      <w:r w:rsidR="00ED6875" w:rsidRPr="00761931">
        <w:rPr>
          <w:rFonts w:ascii="Arial" w:hAnsi="Arial" w:cs="Arial"/>
          <w:color w:val="auto"/>
          <w:sz w:val="36"/>
          <w:szCs w:val="36"/>
        </w:rPr>
        <w:t>)</w:t>
      </w:r>
    </w:p>
    <w:p w14:paraId="019D255D" w14:textId="477A5C76" w:rsidR="00ED6875" w:rsidRDefault="00ED6875" w:rsidP="00ED6875">
      <w:pPr>
        <w:pStyle w:val="Zkladnodstavec"/>
        <w:spacing w:before="360" w:after="120"/>
        <w:contextualSpacing/>
        <w:jc w:val="center"/>
        <w:rPr>
          <w:rFonts w:ascii="Arial" w:hAnsi="Arial" w:cs="Arial"/>
          <w:caps/>
          <w:color w:val="auto"/>
          <w:sz w:val="36"/>
          <w:szCs w:val="36"/>
        </w:rPr>
      </w:pPr>
    </w:p>
    <w:p w14:paraId="3C39F0F6" w14:textId="77777777" w:rsidR="009D3ECD" w:rsidRPr="008C2C98" w:rsidRDefault="009D3ECD" w:rsidP="00ED6875">
      <w:pPr>
        <w:pStyle w:val="Zkladnodstavec"/>
        <w:spacing w:before="360" w:after="120"/>
        <w:contextualSpacing/>
        <w:jc w:val="center"/>
        <w:rPr>
          <w:rFonts w:ascii="Arial" w:hAnsi="Arial" w:cs="Arial"/>
          <w:caps/>
          <w:color w:val="auto"/>
          <w:sz w:val="36"/>
          <w:szCs w:val="36"/>
        </w:rPr>
      </w:pPr>
    </w:p>
    <w:p w14:paraId="04AF1384" w14:textId="4E1A9142" w:rsidR="00ED6875" w:rsidRDefault="00ED6875" w:rsidP="00ED6875">
      <w:pPr>
        <w:pStyle w:val="Zkladnodstavec"/>
        <w:spacing w:before="120" w:after="120"/>
        <w:jc w:val="center"/>
        <w:rPr>
          <w:rFonts w:ascii="Arial" w:hAnsi="Arial" w:cs="Arial"/>
          <w:caps/>
          <w:color w:val="A6A6A6" w:themeColor="background1" w:themeShade="A6"/>
          <w:sz w:val="32"/>
          <w:szCs w:val="40"/>
        </w:rPr>
      </w:pPr>
      <w:r>
        <w:rPr>
          <w:rFonts w:ascii="Arial" w:hAnsi="Arial" w:cs="Arial"/>
          <w:caps/>
          <w:color w:val="A6A6A6" w:themeColor="background1" w:themeShade="A6"/>
          <w:sz w:val="32"/>
          <w:szCs w:val="40"/>
        </w:rPr>
        <w:t>verze</w:t>
      </w:r>
      <w:r w:rsidRPr="004E1DC9">
        <w:rPr>
          <w:rFonts w:ascii="Arial" w:hAnsi="Arial" w:cs="Arial"/>
          <w:caps/>
          <w:color w:val="A6A6A6" w:themeColor="background1" w:themeShade="A6"/>
          <w:sz w:val="32"/>
          <w:szCs w:val="40"/>
        </w:rPr>
        <w:t xml:space="preserve"> </w:t>
      </w:r>
      <w:r w:rsidR="00B559BB">
        <w:rPr>
          <w:rFonts w:ascii="Arial" w:hAnsi="Arial" w:cs="Arial"/>
          <w:caps/>
          <w:color w:val="A6A6A6" w:themeColor="background1" w:themeShade="A6"/>
          <w:sz w:val="32"/>
          <w:szCs w:val="40"/>
        </w:rPr>
        <w:t>2</w:t>
      </w:r>
    </w:p>
    <w:p w14:paraId="4A86CBBE" w14:textId="77777777" w:rsidR="00B559BB" w:rsidRDefault="00B559BB" w:rsidP="0042247B">
      <w:pPr>
        <w:spacing w:before="120" w:after="120" w:line="271" w:lineRule="auto"/>
        <w:jc w:val="center"/>
        <w:rPr>
          <w:rFonts w:ascii="Arial" w:hAnsi="Arial" w:cs="Arial"/>
          <w:b/>
          <w:snapToGrid w:val="0"/>
          <w:sz w:val="28"/>
          <w:szCs w:val="28"/>
        </w:rPr>
      </w:pPr>
    </w:p>
    <w:p w14:paraId="7F163CE0" w14:textId="77777777" w:rsidR="00B559BB" w:rsidRDefault="00B559BB" w:rsidP="0042247B">
      <w:pPr>
        <w:spacing w:before="120" w:after="120" w:line="271" w:lineRule="auto"/>
        <w:jc w:val="center"/>
        <w:rPr>
          <w:rFonts w:ascii="Arial" w:hAnsi="Arial" w:cs="Arial"/>
          <w:b/>
          <w:snapToGrid w:val="0"/>
          <w:sz w:val="28"/>
          <w:szCs w:val="28"/>
        </w:rPr>
      </w:pPr>
    </w:p>
    <w:p w14:paraId="175F64B4" w14:textId="77777777" w:rsidR="00B559BB" w:rsidRDefault="00B559BB" w:rsidP="0042247B">
      <w:pPr>
        <w:spacing w:before="120" w:after="120" w:line="271" w:lineRule="auto"/>
        <w:jc w:val="center"/>
        <w:rPr>
          <w:rFonts w:ascii="Arial" w:hAnsi="Arial" w:cs="Arial"/>
          <w:b/>
          <w:snapToGrid w:val="0"/>
          <w:sz w:val="28"/>
          <w:szCs w:val="28"/>
        </w:rPr>
      </w:pPr>
    </w:p>
    <w:p w14:paraId="1C783BD6" w14:textId="77777777" w:rsidR="009A3F88" w:rsidRDefault="009A3F88" w:rsidP="0042247B">
      <w:pPr>
        <w:spacing w:before="120" w:after="120" w:line="271" w:lineRule="auto"/>
        <w:jc w:val="center"/>
        <w:rPr>
          <w:rFonts w:ascii="Arial" w:hAnsi="Arial" w:cs="Arial"/>
          <w:b/>
          <w:snapToGrid w:val="0"/>
          <w:sz w:val="28"/>
          <w:szCs w:val="28"/>
        </w:rPr>
        <w:sectPr w:rsidR="009A3F88" w:rsidSect="006E31DC">
          <w:footerReference w:type="default" r:id="rId33"/>
          <w:headerReference w:type="first" r:id="rId34"/>
          <w:footerReference w:type="first" r:id="rId35"/>
          <w:pgSz w:w="11906" w:h="16838"/>
          <w:pgMar w:top="1417" w:right="1417" w:bottom="1417" w:left="1417" w:header="709" w:footer="709" w:gutter="0"/>
          <w:cols w:space="708"/>
          <w:titlePg/>
          <w:docGrid w:linePitch="360"/>
        </w:sectPr>
      </w:pPr>
    </w:p>
    <w:p w14:paraId="4EE85B6B" w14:textId="77777777" w:rsidR="00B559BB" w:rsidRDefault="00B559BB" w:rsidP="0042247B">
      <w:pPr>
        <w:spacing w:before="120" w:after="120" w:line="271" w:lineRule="auto"/>
        <w:jc w:val="center"/>
        <w:rPr>
          <w:rFonts w:ascii="Arial" w:hAnsi="Arial" w:cs="Arial"/>
          <w:b/>
          <w:snapToGrid w:val="0"/>
          <w:sz w:val="28"/>
          <w:szCs w:val="28"/>
        </w:rPr>
      </w:pPr>
    </w:p>
    <w:p w14:paraId="0069E763" w14:textId="5EA72FF9"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133E5EE9"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9A3F88">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3A5D290B"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AB53F1">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AB53F1">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6F4DD30F" w:rsidR="0068431B" w:rsidRPr="0068431B" w:rsidRDefault="009C7595"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78B89AB6"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8479AE">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1643B0">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1643B0">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1643B0">
            <w:pPr>
              <w:spacing w:before="60" w:after="60"/>
              <w:rPr>
                <w:rFonts w:ascii="Arial" w:hAnsi="Arial" w:cs="Arial"/>
                <w:color w:val="000000"/>
                <w:sz w:val="20"/>
                <w:szCs w:val="20"/>
              </w:rPr>
            </w:pPr>
          </w:p>
        </w:tc>
      </w:tr>
      <w:tr w:rsidR="0068431B" w14:paraId="036AAB45"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1643B0">
            <w:pPr>
              <w:spacing w:before="60" w:after="60"/>
              <w:rPr>
                <w:rFonts w:ascii="Arial" w:hAnsi="Arial" w:cs="Arial"/>
                <w:color w:val="000000"/>
                <w:sz w:val="20"/>
                <w:szCs w:val="20"/>
              </w:rPr>
            </w:pPr>
          </w:p>
        </w:tc>
      </w:tr>
      <w:tr w:rsidR="0068431B" w14:paraId="72C7A4D0"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1643B0">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1643B0">
            <w:pPr>
              <w:spacing w:before="60" w:after="60"/>
              <w:rPr>
                <w:rFonts w:ascii="Arial" w:hAnsi="Arial" w:cs="Arial"/>
                <w:color w:val="000000"/>
                <w:sz w:val="20"/>
                <w:szCs w:val="20"/>
              </w:rPr>
            </w:pPr>
          </w:p>
        </w:tc>
      </w:tr>
      <w:tr w:rsidR="0068431B" w14:paraId="058E8ADC"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1643B0">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rsidP="001643B0">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rsidP="001643B0">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rsidP="001643B0">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lastRenderedPageBreak/>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59122B">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59122B">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08AE104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AB53F1">
              <w:rPr>
                <w:rFonts w:ascii="Arial" w:hAnsi="Arial" w:cs="Arial"/>
                <w:sz w:val="22"/>
                <w:szCs w:val="22"/>
              </w:rPr>
              <w:t> </w:t>
            </w:r>
            <w:r w:rsidRPr="00BF657C">
              <w:rPr>
                <w:rFonts w:ascii="Arial" w:hAnsi="Arial" w:cs="Arial"/>
                <w:sz w:val="22"/>
                <w:szCs w:val="22"/>
              </w:rPr>
              <w:t>postupuje se podle bodu 5 d).</w:t>
            </w:r>
          </w:p>
          <w:p w14:paraId="56571BCE" w14:textId="3320413B"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AB53F1">
              <w:rPr>
                <w:rFonts w:ascii="Arial" w:hAnsi="Arial" w:cs="Arial"/>
                <w:sz w:val="22"/>
                <w:szCs w:val="22"/>
              </w:rPr>
              <w:t> </w:t>
            </w:r>
            <w:r w:rsidRPr="00BF657C">
              <w:rPr>
                <w:rFonts w:ascii="Arial" w:hAnsi="Arial" w:cs="Arial"/>
                <w:sz w:val="22"/>
                <w:szCs w:val="22"/>
              </w:rPr>
              <w:t>realizaci projektu, činí finanční oprava 100</w:t>
            </w:r>
            <w:r w:rsidR="00AB53F1">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59122B">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59122B">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F12FE9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lastRenderedPageBreak/>
              <w:t>Věcná způsobilost výdaje:</w:t>
            </w:r>
            <w:r w:rsidRPr="00BF657C">
              <w:rPr>
                <w:rFonts w:ascii="Arial" w:hAnsi="Arial" w:cs="Arial"/>
                <w:sz w:val="22"/>
                <w:szCs w:val="22"/>
              </w:rPr>
              <w:t xml:space="preserve"> Výdaj musí být vynaložený v souladu s předpisy a</w:t>
            </w:r>
            <w:r w:rsidR="00AB53F1">
              <w:rPr>
                <w:rFonts w:ascii="Arial" w:hAnsi="Arial" w:cs="Arial"/>
                <w:sz w:val="22"/>
                <w:szCs w:val="22"/>
              </w:rPr>
              <w:t> </w:t>
            </w:r>
            <w:r w:rsidRPr="00BF657C">
              <w:rPr>
                <w:rFonts w:ascii="Arial" w:hAnsi="Arial" w:cs="Arial"/>
                <w:sz w:val="22"/>
                <w:szCs w:val="22"/>
              </w:rPr>
              <w:t>dokumenty uvedenými v části I odst. 3 Podmínek.</w:t>
            </w:r>
          </w:p>
          <w:p w14:paraId="0200BDAC" w14:textId="76BEA11A"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AB53F1">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12A6D1F5" w14:textId="71735B85"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b/>
                <w:bCs/>
                <w:sz w:val="22"/>
                <w:szCs w:val="22"/>
              </w:rPr>
              <w:t xml:space="preserve">Prokazování oprávněnosti výdaje: </w:t>
            </w:r>
            <w:r w:rsidRPr="00BF657C">
              <w:rPr>
                <w:rFonts w:ascii="Arial" w:hAnsi="Arial" w:cs="Arial"/>
                <w:sz w:val="22"/>
                <w:szCs w:val="22"/>
              </w:rPr>
              <w:t>Výdaj musí být prokazatelně vynaložen a</w:t>
            </w:r>
            <w:r w:rsidR="00AB53F1">
              <w:rPr>
                <w:rFonts w:ascii="Arial" w:hAnsi="Arial" w:cs="Arial"/>
                <w:sz w:val="22"/>
                <w:szCs w:val="22"/>
              </w:rPr>
              <w:t> </w:t>
            </w:r>
            <w:r w:rsidRPr="00BF657C">
              <w:rPr>
                <w:rFonts w:ascii="Arial" w:hAnsi="Arial" w:cs="Arial"/>
                <w:sz w:val="22"/>
                <w:szCs w:val="22"/>
              </w:rPr>
              <w:t xml:space="preserve">doložen příslušným účetním, daňovým či jiným dokladem. Prostřednictvím dokladů prokazuje příjemce časovou způsobilost, přímou vazbu vynaloženého výdaje na projekt a jeho nezbytnost pro realizaci projektu.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w:t>
            </w:r>
            <w:r w:rsidRPr="00BF657C">
              <w:rPr>
                <w:rFonts w:ascii="Arial" w:hAnsi="Arial" w:cs="Arial"/>
                <w:sz w:val="22"/>
                <w:szCs w:val="22"/>
              </w:rPr>
              <w:lastRenderedPageBreak/>
              <w:t xml:space="preserve">porušující pravidla 3E (u výdaje, který v části porušuje pravidla 3E). </w:t>
            </w:r>
          </w:p>
        </w:tc>
      </w:tr>
      <w:tr w:rsidR="009132E6" w:rsidRPr="00BF657C" w14:paraId="1A6D2A47" w14:textId="77777777" w:rsidTr="0059122B">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Zadávání zakázek</w:t>
            </w:r>
          </w:p>
        </w:tc>
      </w:tr>
      <w:bookmarkEnd w:id="6"/>
      <w:tr w:rsidR="009132E6" w:rsidRPr="00BF657C" w14:paraId="297C73D0" w14:textId="77777777" w:rsidTr="0059122B">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4042CAA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AB53F1">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59122B">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59122B">
        <w:trPr>
          <w:trHeight w:val="1344"/>
        </w:trPr>
        <w:tc>
          <w:tcPr>
            <w:tcW w:w="4533" w:type="dxa"/>
          </w:tcPr>
          <w:p w14:paraId="404F69C7" w14:textId="5D660EE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AB53F1">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59122B">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lastRenderedPageBreak/>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2F56E61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AB53F1">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59122B">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33C624AD"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AB53F1">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59122B">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04A325E">
        <w:trPr>
          <w:trHeight w:val="1275"/>
        </w:trPr>
        <w:tc>
          <w:tcPr>
            <w:tcW w:w="4533" w:type="dxa"/>
          </w:tcPr>
          <w:p w14:paraId="5E8CC189" w14:textId="5379C149"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00F8EF7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AB53F1">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 xml:space="preserve">vypůjčení nebo pronajmutí/ propachtování majetku získaného, byť i částečně, z dotace jinému subjektu na </w:t>
            </w:r>
            <w:r w:rsidRPr="00BF657C">
              <w:rPr>
                <w:rFonts w:ascii="Arial" w:hAnsi="Arial" w:cs="Arial"/>
                <w:sz w:val="22"/>
                <w:szCs w:val="22"/>
                <w:lang w:eastAsia="ar-SA"/>
              </w:rPr>
              <w:lastRenderedPageBreak/>
              <w:t>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4398DF37" w14:textId="6C6AA30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59122B">
        <w:trPr>
          <w:trHeight w:val="6090"/>
        </w:trPr>
        <w:tc>
          <w:tcPr>
            <w:tcW w:w="4533" w:type="dxa"/>
          </w:tcPr>
          <w:p w14:paraId="6F577606" w14:textId="6906F82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59122B">
        <w:trPr>
          <w:trHeight w:val="416"/>
        </w:trPr>
        <w:tc>
          <w:tcPr>
            <w:tcW w:w="4533" w:type="dxa"/>
          </w:tcPr>
          <w:p w14:paraId="10467670" w14:textId="17B1DCE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AB53F1">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AB53F1">
              <w:rPr>
                <w:rFonts w:ascii="Arial" w:hAnsi="Arial" w:cs="Arial"/>
                <w:snapToGrid w:val="0"/>
                <w:sz w:val="22"/>
                <w:szCs w:val="22"/>
              </w:rPr>
              <w:t> </w:t>
            </w:r>
            <w:r w:rsidRPr="00BF657C">
              <w:rPr>
                <w:rFonts w:ascii="Arial" w:hAnsi="Arial" w:cs="Arial"/>
                <w:snapToGrid w:val="0"/>
                <w:sz w:val="22"/>
                <w:szCs w:val="22"/>
              </w:rPr>
              <w:t>povinností z Rozhodnutí nejpozději 60</w:t>
            </w:r>
            <w:r w:rsidR="00AB53F1">
              <w:rPr>
                <w:rFonts w:ascii="Arial" w:hAnsi="Arial" w:cs="Arial"/>
                <w:snapToGrid w:val="0"/>
                <w:sz w:val="22"/>
                <w:szCs w:val="22"/>
              </w:rPr>
              <w:t> </w:t>
            </w:r>
            <w:r w:rsidRPr="00BF657C">
              <w:rPr>
                <w:rFonts w:ascii="Arial" w:hAnsi="Arial" w:cs="Arial"/>
                <w:snapToGrid w:val="0"/>
                <w:sz w:val="22"/>
                <w:szCs w:val="22"/>
              </w:rPr>
              <w:t xml:space="preserve">dnů přede dnem zveřejnění projektu </w:t>
            </w:r>
            <w:r w:rsidRPr="00BF657C">
              <w:rPr>
                <w:rFonts w:ascii="Arial" w:hAnsi="Arial" w:cs="Arial"/>
                <w:snapToGrid w:val="0"/>
                <w:sz w:val="22"/>
                <w:szCs w:val="22"/>
              </w:rPr>
              <w:lastRenderedPageBreak/>
              <w:t>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59122B">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1D733859"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AB53F1">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59122B">
        <w:trPr>
          <w:trHeight w:val="424"/>
        </w:trPr>
        <w:tc>
          <w:tcPr>
            <w:tcW w:w="9067" w:type="dxa"/>
            <w:gridSpan w:val="2"/>
            <w:shd w:val="clear" w:color="auto" w:fill="D9D9D9" w:themeFill="background1" w:themeFillShade="D9"/>
          </w:tcPr>
          <w:p w14:paraId="6FB6C590" w14:textId="77777777" w:rsidR="009132E6" w:rsidRPr="00821D5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821D5C">
              <w:rPr>
                <w:rFonts w:ascii="Arial" w:hAnsi="Arial" w:cs="Arial"/>
                <w:b/>
                <w:bCs/>
                <w:snapToGrid w:val="0"/>
                <w:sz w:val="22"/>
                <w:szCs w:val="22"/>
              </w:rPr>
              <w:t>Plnění indikátorů</w:t>
            </w:r>
          </w:p>
        </w:tc>
      </w:tr>
      <w:tr w:rsidR="009132E6" w:rsidRPr="00BF657C" w14:paraId="50E37ED5" w14:textId="77777777" w:rsidTr="004A325E">
        <w:trPr>
          <w:trHeight w:val="708"/>
        </w:trPr>
        <w:tc>
          <w:tcPr>
            <w:tcW w:w="4533" w:type="dxa"/>
          </w:tcPr>
          <w:p w14:paraId="359D9889" w14:textId="76C7F21A" w:rsidR="009132E6" w:rsidRPr="00821D5C" w:rsidRDefault="009132E6" w:rsidP="0042247B">
            <w:pPr>
              <w:spacing w:before="120" w:after="120" w:line="271" w:lineRule="auto"/>
              <w:ind w:right="-2"/>
              <w:jc w:val="both"/>
              <w:rPr>
                <w:rFonts w:ascii="Arial" w:hAnsi="Arial" w:cs="Arial"/>
                <w:snapToGrid w:val="0"/>
                <w:sz w:val="22"/>
                <w:szCs w:val="22"/>
              </w:rPr>
            </w:pPr>
            <w:r w:rsidRPr="00821D5C">
              <w:rPr>
                <w:rFonts w:ascii="Arial" w:hAnsi="Arial" w:cs="Arial"/>
                <w:snapToGrid w:val="0"/>
                <w:sz w:val="22"/>
                <w:szCs w:val="22"/>
              </w:rPr>
              <w:t xml:space="preserve">Příjemce je povinen nejpozději </w:t>
            </w:r>
            <w:bookmarkStart w:id="8" w:name="_Hlk97024462"/>
            <w:r w:rsidRPr="00821D5C">
              <w:rPr>
                <w:rFonts w:ascii="Arial" w:hAnsi="Arial" w:cs="Arial"/>
                <w:snapToGrid w:val="0"/>
                <w:sz w:val="22"/>
                <w:szCs w:val="22"/>
              </w:rPr>
              <w:t xml:space="preserve">při podání závěrečné zprávy o realizaci projektu </w:t>
            </w:r>
            <w:bookmarkEnd w:id="8"/>
            <w:r w:rsidRPr="00821D5C">
              <w:rPr>
                <w:rFonts w:ascii="Arial" w:hAnsi="Arial" w:cs="Arial"/>
                <w:snapToGrid w:val="0"/>
                <w:sz w:val="22"/>
                <w:szCs w:val="22"/>
              </w:rPr>
              <w:t>prokázat</w:t>
            </w:r>
            <w:r w:rsidR="0074213A" w:rsidRPr="00821D5C">
              <w:rPr>
                <w:rFonts w:ascii="Arial" w:hAnsi="Arial" w:cs="Arial"/>
                <w:snapToGrid w:val="0"/>
                <w:sz w:val="22"/>
                <w:szCs w:val="22"/>
              </w:rPr>
              <w:t>,</w:t>
            </w:r>
            <w:r w:rsidRPr="00821D5C">
              <w:rPr>
                <w:rFonts w:ascii="Arial" w:hAnsi="Arial" w:cs="Arial"/>
                <w:snapToGrid w:val="0"/>
                <w:sz w:val="22"/>
                <w:szCs w:val="22"/>
              </w:rPr>
              <w:t xml:space="preserve"> že indikátory </w:t>
            </w:r>
            <w:r w:rsidR="00A67B07" w:rsidRPr="00821D5C">
              <w:rPr>
                <w:rFonts w:ascii="Arial" w:hAnsi="Arial" w:cs="Arial"/>
                <w:i/>
                <w:iCs/>
                <w:snapToGrid w:val="0"/>
                <w:sz w:val="22"/>
                <w:szCs w:val="22"/>
              </w:rPr>
              <w:t>I. – II.</w:t>
            </w:r>
            <w:r w:rsidR="00A67B07" w:rsidRPr="00821D5C">
              <w:rPr>
                <w:rFonts w:ascii="Arial" w:hAnsi="Arial" w:cs="Arial"/>
                <w:snapToGrid w:val="0"/>
                <w:sz w:val="22"/>
                <w:szCs w:val="22"/>
              </w:rPr>
              <w:t xml:space="preserve"> </w:t>
            </w:r>
            <w:r w:rsidRPr="00821D5C">
              <w:rPr>
                <w:rFonts w:ascii="Arial" w:hAnsi="Arial" w:cs="Arial"/>
                <w:snapToGrid w:val="0"/>
                <w:sz w:val="22"/>
                <w:szCs w:val="22"/>
              </w:rPr>
              <w:t>byly naplněny v termínu</w:t>
            </w:r>
            <w:r w:rsidR="00925C6E" w:rsidRPr="00821D5C">
              <w:rPr>
                <w:rStyle w:val="Znakapoznpodarou"/>
                <w:rFonts w:ascii="Arial" w:hAnsi="Arial" w:cs="Arial"/>
                <w:snapToGrid w:val="0"/>
                <w:sz w:val="22"/>
                <w:szCs w:val="22"/>
              </w:rPr>
              <w:footnoteReference w:id="13"/>
            </w:r>
            <w:r w:rsidRPr="00821D5C">
              <w:rPr>
                <w:rFonts w:ascii="Arial" w:hAnsi="Arial" w:cs="Arial"/>
                <w:snapToGrid w:val="0"/>
                <w:sz w:val="22"/>
                <w:szCs w:val="22"/>
              </w:rPr>
              <w:t xml:space="preserve"> a cílové hodnotě uvedené na Rozhodnutí / v MS2021+</w:t>
            </w:r>
            <w:r w:rsidRPr="00821D5C">
              <w:rPr>
                <w:rStyle w:val="Znakapoznpodarou"/>
                <w:rFonts w:ascii="Arial" w:hAnsi="Arial" w:cs="Arial"/>
                <w:snapToGrid w:val="0"/>
                <w:sz w:val="22"/>
                <w:szCs w:val="22"/>
              </w:rPr>
              <w:footnoteReference w:id="14"/>
            </w:r>
            <w:r w:rsidRPr="00821D5C">
              <w:rPr>
                <w:rFonts w:ascii="Arial" w:hAnsi="Arial" w:cs="Arial"/>
                <w:snapToGrid w:val="0"/>
                <w:sz w:val="22"/>
                <w:szCs w:val="22"/>
              </w:rPr>
              <w:t xml:space="preserve">. </w:t>
            </w:r>
          </w:p>
          <w:p w14:paraId="79F19E53" w14:textId="7447850B" w:rsidR="009132E6" w:rsidRPr="00821D5C" w:rsidRDefault="009132E6" w:rsidP="0042247B">
            <w:pPr>
              <w:spacing w:before="120" w:after="120" w:line="271" w:lineRule="auto"/>
              <w:ind w:right="-2"/>
              <w:jc w:val="both"/>
              <w:rPr>
                <w:rFonts w:ascii="Arial" w:hAnsi="Arial" w:cs="Arial"/>
                <w:snapToGrid w:val="0"/>
                <w:sz w:val="22"/>
                <w:szCs w:val="22"/>
              </w:rPr>
            </w:pPr>
            <w:r w:rsidRPr="00821D5C">
              <w:rPr>
                <w:rFonts w:ascii="Arial" w:hAnsi="Arial" w:cs="Arial"/>
                <w:snapToGrid w:val="0"/>
                <w:sz w:val="22"/>
                <w:szCs w:val="22"/>
              </w:rPr>
              <w:t xml:space="preserve">Naplnění </w:t>
            </w:r>
            <w:r w:rsidR="0074213A" w:rsidRPr="00821D5C">
              <w:rPr>
                <w:rFonts w:ascii="Arial" w:hAnsi="Arial" w:cs="Arial"/>
                <w:snapToGrid w:val="0"/>
                <w:sz w:val="22"/>
                <w:szCs w:val="22"/>
              </w:rPr>
              <w:t xml:space="preserve">cílové hodnoty </w:t>
            </w:r>
            <w:r w:rsidRPr="00821D5C">
              <w:rPr>
                <w:rFonts w:ascii="Arial" w:hAnsi="Arial" w:cs="Arial"/>
                <w:snapToGrid w:val="0"/>
                <w:sz w:val="22"/>
                <w:szCs w:val="22"/>
              </w:rPr>
              <w:t xml:space="preserve">indikátoru </w:t>
            </w:r>
            <w:r w:rsidR="00A67B07" w:rsidRPr="00821D5C">
              <w:rPr>
                <w:rFonts w:ascii="Arial" w:hAnsi="Arial" w:cs="Arial"/>
                <w:i/>
                <w:iCs/>
                <w:snapToGrid w:val="0"/>
                <w:sz w:val="22"/>
                <w:szCs w:val="22"/>
              </w:rPr>
              <w:t>I</w:t>
            </w:r>
            <w:r w:rsidR="00FA4F55" w:rsidRPr="00821D5C">
              <w:rPr>
                <w:rFonts w:ascii="Arial" w:hAnsi="Arial" w:cs="Arial"/>
                <w:i/>
                <w:iCs/>
                <w:snapToGrid w:val="0"/>
                <w:sz w:val="22"/>
                <w:szCs w:val="22"/>
              </w:rPr>
              <w:t>II</w:t>
            </w:r>
            <w:r w:rsidRPr="00821D5C">
              <w:rPr>
                <w:rFonts w:ascii="Arial" w:hAnsi="Arial" w:cs="Arial"/>
                <w:i/>
                <w:iCs/>
                <w:snapToGrid w:val="0"/>
                <w:sz w:val="22"/>
                <w:szCs w:val="22"/>
              </w:rPr>
              <w:t>.</w:t>
            </w:r>
            <w:r w:rsidRPr="00821D5C">
              <w:rPr>
                <w:rFonts w:ascii="Arial" w:hAnsi="Arial" w:cs="Arial"/>
                <w:snapToGrid w:val="0"/>
                <w:sz w:val="22"/>
                <w:szCs w:val="22"/>
              </w:rPr>
              <w:t xml:space="preserve"> uvedené v MS2021+ je příjemce povinen vykázat při podání první Zprávy o</w:t>
            </w:r>
            <w:r w:rsidR="00AB53F1" w:rsidRPr="00821D5C">
              <w:rPr>
                <w:rFonts w:ascii="Arial" w:hAnsi="Arial" w:cs="Arial"/>
                <w:snapToGrid w:val="0"/>
                <w:sz w:val="22"/>
                <w:szCs w:val="22"/>
              </w:rPr>
              <w:t> </w:t>
            </w:r>
            <w:r w:rsidRPr="00821D5C">
              <w:rPr>
                <w:rFonts w:ascii="Arial" w:hAnsi="Arial" w:cs="Arial"/>
                <w:snapToGrid w:val="0"/>
                <w:sz w:val="22"/>
                <w:szCs w:val="22"/>
              </w:rPr>
              <w:t xml:space="preserve">udržitelnosti projektu. </w:t>
            </w:r>
          </w:p>
          <w:p w14:paraId="4553DF32" w14:textId="77777777" w:rsidR="009132E6" w:rsidRPr="00821D5C" w:rsidRDefault="009132E6" w:rsidP="008D3A9E">
            <w:pPr>
              <w:keepNext/>
              <w:spacing w:before="120" w:after="120" w:line="271" w:lineRule="auto"/>
              <w:jc w:val="both"/>
              <w:rPr>
                <w:rFonts w:ascii="Arial" w:hAnsi="Arial" w:cs="Arial"/>
                <w:snapToGrid w:val="0"/>
                <w:sz w:val="22"/>
                <w:szCs w:val="22"/>
              </w:rPr>
            </w:pPr>
            <w:r w:rsidRPr="00821D5C">
              <w:rPr>
                <w:rFonts w:ascii="Arial" w:hAnsi="Arial" w:cs="Arial"/>
                <w:snapToGrid w:val="0"/>
                <w:sz w:val="22"/>
                <w:szCs w:val="22"/>
              </w:rPr>
              <w:t>Indikátory:</w:t>
            </w:r>
          </w:p>
          <w:p w14:paraId="5DB4322C" w14:textId="77777777" w:rsidR="00FA4F55" w:rsidRPr="00821D5C" w:rsidRDefault="00FA4F55" w:rsidP="000C678D">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821D5C">
              <w:rPr>
                <w:rFonts w:ascii="Arial" w:hAnsi="Arial" w:cs="Arial"/>
                <w:i/>
                <w:iCs/>
                <w:snapToGrid w:val="0"/>
                <w:sz w:val="22"/>
                <w:szCs w:val="22"/>
              </w:rPr>
              <w:t xml:space="preserve">908 021 - Počet revitalizovaných památkových objektů </w:t>
            </w:r>
          </w:p>
          <w:p w14:paraId="351EF08F" w14:textId="46944EDE" w:rsidR="000C678D" w:rsidRPr="00821D5C" w:rsidRDefault="00A67B07" w:rsidP="00FA4F55">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821D5C">
              <w:rPr>
                <w:rFonts w:ascii="Arial" w:hAnsi="Arial" w:cs="Arial"/>
                <w:i/>
                <w:iCs/>
                <w:snapToGrid w:val="0"/>
                <w:sz w:val="22"/>
                <w:szCs w:val="22"/>
              </w:rPr>
              <w:t>323 000 - Snížení konečné spotřeby energie u podpořených subjektů</w:t>
            </w:r>
          </w:p>
          <w:p w14:paraId="07E3AABD" w14:textId="77777777" w:rsidR="00FA4F55" w:rsidRPr="00821D5C" w:rsidRDefault="00FA4F55" w:rsidP="00FA4F55">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821D5C">
              <w:rPr>
                <w:rFonts w:ascii="Arial" w:hAnsi="Arial" w:cs="Arial"/>
                <w:i/>
                <w:iCs/>
                <w:snapToGrid w:val="0"/>
                <w:sz w:val="22"/>
                <w:szCs w:val="22"/>
              </w:rPr>
              <w:t xml:space="preserve">910 052 - Počet návštěvníků podpořených lokalit v oblasti kultury a cestovního ruchu </w:t>
            </w:r>
          </w:p>
          <w:p w14:paraId="746ABC43" w14:textId="362D6E0D" w:rsidR="009132E6" w:rsidRPr="00821D5C" w:rsidRDefault="009132E6" w:rsidP="00FA4F55">
            <w:pPr>
              <w:shd w:val="clear" w:color="auto" w:fill="FFFFFF" w:themeFill="background1"/>
              <w:spacing w:before="120" w:after="120" w:line="271" w:lineRule="auto"/>
              <w:ind w:right="-2"/>
              <w:jc w:val="both"/>
              <w:rPr>
                <w:rFonts w:ascii="Arial" w:hAnsi="Arial" w:cs="Arial"/>
                <w:i/>
                <w:iCs/>
                <w:snapToGrid w:val="0"/>
                <w:sz w:val="22"/>
                <w:szCs w:val="22"/>
              </w:rPr>
            </w:pPr>
            <w:r w:rsidRPr="00821D5C">
              <w:rPr>
                <w:rFonts w:ascii="Arial" w:hAnsi="Arial" w:cs="Arial"/>
                <w:snapToGrid w:val="0"/>
                <w:sz w:val="22"/>
                <w:szCs w:val="22"/>
              </w:rPr>
              <w:t>Pro příjemce jsou závazné pouze indikátory uvedené v Rozhodnutí.</w:t>
            </w:r>
          </w:p>
        </w:tc>
        <w:tc>
          <w:tcPr>
            <w:tcW w:w="4534" w:type="dxa"/>
          </w:tcPr>
          <w:p w14:paraId="46028426" w14:textId="3A27EB21" w:rsidR="009132E6" w:rsidRPr="00821D5C" w:rsidRDefault="00EB7FDB" w:rsidP="0042247B">
            <w:pPr>
              <w:spacing w:before="120" w:after="120" w:line="271" w:lineRule="auto"/>
              <w:jc w:val="both"/>
              <w:rPr>
                <w:rFonts w:ascii="Arial" w:hAnsi="Arial" w:cs="Arial"/>
                <w:snapToGrid w:val="0"/>
                <w:sz w:val="22"/>
                <w:szCs w:val="22"/>
                <w:lang w:eastAsia="zh-CN" w:bidi="ar"/>
              </w:rPr>
            </w:pPr>
            <w:r w:rsidRPr="00821D5C">
              <w:rPr>
                <w:rFonts w:ascii="Arial" w:hAnsi="Arial" w:cs="Arial"/>
                <w:snapToGrid w:val="0"/>
                <w:sz w:val="22"/>
                <w:szCs w:val="22"/>
                <w:lang w:eastAsia="zh-CN" w:bidi="ar"/>
              </w:rPr>
              <w:t>Výše f</w:t>
            </w:r>
            <w:r w:rsidR="009132E6" w:rsidRPr="00821D5C">
              <w:rPr>
                <w:rFonts w:ascii="Arial" w:hAnsi="Arial" w:cs="Arial"/>
                <w:snapToGrid w:val="0"/>
                <w:sz w:val="22"/>
                <w:szCs w:val="22"/>
                <w:lang w:eastAsia="zh-CN" w:bidi="ar"/>
              </w:rPr>
              <w:t>inanční oprav</w:t>
            </w:r>
            <w:r w:rsidRPr="00821D5C">
              <w:rPr>
                <w:rFonts w:ascii="Arial" w:hAnsi="Arial" w:cs="Arial"/>
                <w:snapToGrid w:val="0"/>
                <w:sz w:val="22"/>
                <w:szCs w:val="22"/>
                <w:lang w:eastAsia="zh-CN" w:bidi="ar"/>
              </w:rPr>
              <w:t>y při nenaplnění cílové hodnoty indikátorů</w:t>
            </w:r>
            <w:r w:rsidR="009132E6" w:rsidRPr="00821D5C">
              <w:rPr>
                <w:rFonts w:ascii="Arial" w:hAnsi="Arial" w:cs="Arial"/>
                <w:snapToGrid w:val="0"/>
                <w:sz w:val="22"/>
                <w:szCs w:val="22"/>
                <w:lang w:eastAsia="zh-CN" w:bidi="ar"/>
              </w:rPr>
              <w:t xml:space="preserve"> bude vyčíslena v rozmezí 0–100 %</w:t>
            </w:r>
            <w:r w:rsidRPr="00821D5C">
              <w:rPr>
                <w:rFonts w:ascii="Arial" w:hAnsi="Arial" w:cs="Arial"/>
                <w:snapToGrid w:val="0"/>
                <w:sz w:val="22"/>
                <w:szCs w:val="22"/>
                <w:lang w:eastAsia="zh-CN" w:bidi="ar"/>
              </w:rPr>
              <w:t>.</w:t>
            </w:r>
            <w:r w:rsidR="000C678D" w:rsidRPr="00821D5C">
              <w:rPr>
                <w:rFonts w:ascii="Arial" w:hAnsi="Arial" w:cs="Arial"/>
                <w:snapToGrid w:val="0"/>
                <w:sz w:val="22"/>
                <w:szCs w:val="22"/>
                <w:lang w:eastAsia="zh-CN" w:bidi="ar"/>
              </w:rPr>
              <w:t xml:space="preserve"> </w:t>
            </w:r>
            <w:r w:rsidRPr="00821D5C">
              <w:rPr>
                <w:rFonts w:ascii="Arial" w:hAnsi="Arial" w:cs="Arial"/>
                <w:snapToGrid w:val="0"/>
                <w:sz w:val="22"/>
                <w:szCs w:val="22"/>
                <w:lang w:eastAsia="zh-CN" w:bidi="ar"/>
              </w:rPr>
              <w:t>K</w:t>
            </w:r>
            <w:r w:rsidR="009132E6" w:rsidRPr="00821D5C">
              <w:rPr>
                <w:rFonts w:ascii="Arial" w:hAnsi="Arial" w:cs="Arial"/>
                <w:snapToGrid w:val="0"/>
                <w:sz w:val="22"/>
                <w:szCs w:val="22"/>
                <w:lang w:eastAsia="zh-CN" w:bidi="ar"/>
              </w:rPr>
              <w:t xml:space="preserve">onkrétní výše </w:t>
            </w:r>
            <w:r w:rsidRPr="00821D5C">
              <w:rPr>
                <w:rFonts w:ascii="Arial" w:hAnsi="Arial" w:cs="Arial"/>
                <w:snapToGrid w:val="0"/>
                <w:sz w:val="22"/>
                <w:szCs w:val="22"/>
                <w:lang w:eastAsia="zh-CN" w:bidi="ar"/>
              </w:rPr>
              <w:t>je stanovena podle následujících pravidel</w:t>
            </w:r>
            <w:r w:rsidR="009132E6" w:rsidRPr="00821D5C">
              <w:rPr>
                <w:rFonts w:ascii="Arial" w:hAnsi="Arial" w:cs="Arial"/>
                <w:snapToGrid w:val="0"/>
                <w:sz w:val="22"/>
                <w:szCs w:val="22"/>
                <w:lang w:eastAsia="zh-CN" w:bidi="ar"/>
              </w:rPr>
              <w:t>:</w:t>
            </w:r>
          </w:p>
          <w:p w14:paraId="69948B08" w14:textId="7082FC33" w:rsidR="009132E6" w:rsidRPr="00821D5C" w:rsidRDefault="00EB7FDB" w:rsidP="008D3A9E">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sidRPr="00821D5C">
              <w:rPr>
                <w:rFonts w:ascii="Arial" w:hAnsi="Arial" w:cs="Arial"/>
                <w:snapToGrid w:val="0"/>
                <w:sz w:val="22"/>
                <w:szCs w:val="22"/>
                <w:lang w:eastAsia="zh-CN" w:bidi="ar"/>
              </w:rPr>
              <w:t>U</w:t>
            </w:r>
            <w:r w:rsidR="000C678D" w:rsidRPr="00821D5C">
              <w:rPr>
                <w:rFonts w:ascii="Arial" w:hAnsi="Arial" w:cs="Arial"/>
                <w:snapToGrid w:val="0"/>
                <w:sz w:val="22"/>
                <w:szCs w:val="22"/>
                <w:lang w:eastAsia="zh-CN" w:bidi="ar"/>
              </w:rPr>
              <w:t xml:space="preserve"> </w:t>
            </w:r>
            <w:r w:rsidR="00866C89" w:rsidRPr="00821D5C">
              <w:rPr>
                <w:rFonts w:ascii="Arial" w:hAnsi="Arial" w:cs="Arial"/>
                <w:snapToGrid w:val="0"/>
                <w:sz w:val="22"/>
                <w:szCs w:val="22"/>
                <w:lang w:eastAsia="zh-CN" w:bidi="ar"/>
              </w:rPr>
              <w:t>indikátorů</w:t>
            </w:r>
            <w:r w:rsidRPr="00821D5C">
              <w:rPr>
                <w:rFonts w:ascii="Arial" w:hAnsi="Arial" w:cs="Arial"/>
                <w:snapToGrid w:val="0"/>
                <w:sz w:val="22"/>
                <w:szCs w:val="22"/>
                <w:lang w:eastAsia="zh-CN" w:bidi="ar"/>
              </w:rPr>
              <w:t xml:space="preserve"> bez stanoveného tolerančního pásma (indikátor</w:t>
            </w:r>
            <w:r w:rsidR="00866C89" w:rsidRPr="00821D5C">
              <w:rPr>
                <w:rFonts w:ascii="Arial" w:hAnsi="Arial" w:cs="Arial"/>
                <w:snapToGrid w:val="0"/>
                <w:sz w:val="22"/>
                <w:szCs w:val="22"/>
                <w:lang w:eastAsia="zh-CN" w:bidi="ar"/>
              </w:rPr>
              <w:t xml:space="preserve"> </w:t>
            </w:r>
            <w:r w:rsidR="009132E6" w:rsidRPr="00821D5C">
              <w:rPr>
                <w:rFonts w:ascii="Arial" w:hAnsi="Arial" w:cs="Arial"/>
                <w:i/>
                <w:iCs/>
                <w:snapToGrid w:val="0"/>
                <w:sz w:val="22"/>
                <w:szCs w:val="22"/>
                <w:lang w:eastAsia="zh-CN" w:bidi="ar"/>
              </w:rPr>
              <w:t>I.</w:t>
            </w:r>
            <w:r w:rsidRPr="00821D5C">
              <w:rPr>
                <w:rFonts w:ascii="Arial" w:hAnsi="Arial" w:cs="Arial"/>
                <w:snapToGrid w:val="0"/>
                <w:sz w:val="22"/>
                <w:szCs w:val="22"/>
                <w:lang w:eastAsia="zh-CN" w:bidi="ar"/>
              </w:rPr>
              <w:t>)</w:t>
            </w:r>
            <w:r w:rsidR="009132E6" w:rsidRPr="00821D5C">
              <w:rPr>
                <w:rFonts w:ascii="Arial" w:hAnsi="Arial" w:cs="Arial"/>
                <w:snapToGrid w:val="0"/>
                <w:sz w:val="22"/>
                <w:szCs w:val="22"/>
                <w:lang w:eastAsia="zh-CN" w:bidi="ar"/>
              </w:rPr>
              <w:t xml:space="preserve"> </w:t>
            </w:r>
            <w:r w:rsidRPr="00821D5C">
              <w:rPr>
                <w:rFonts w:ascii="Arial" w:hAnsi="Arial" w:cs="Arial"/>
                <w:snapToGrid w:val="0"/>
                <w:sz w:val="22"/>
                <w:szCs w:val="22"/>
                <w:lang w:eastAsia="zh-CN" w:bidi="ar"/>
              </w:rPr>
              <w:t xml:space="preserve">bude stanovena finanční oprava </w:t>
            </w:r>
            <w:r w:rsidR="009132E6" w:rsidRPr="00821D5C">
              <w:rPr>
                <w:rFonts w:ascii="Arial" w:hAnsi="Arial" w:cs="Arial"/>
                <w:snapToGrid w:val="0"/>
                <w:sz w:val="22"/>
                <w:szCs w:val="22"/>
                <w:lang w:eastAsia="zh-CN" w:bidi="ar"/>
              </w:rPr>
              <w:t>v poměrné výši zohledňující dosaženou hodnotu indikátoru</w:t>
            </w:r>
            <w:r w:rsidRPr="00821D5C">
              <w:rPr>
                <w:rFonts w:ascii="Arial" w:hAnsi="Arial" w:cs="Arial"/>
                <w:snapToGrid w:val="0"/>
                <w:sz w:val="22"/>
                <w:szCs w:val="22"/>
                <w:lang w:eastAsia="zh-CN" w:bidi="ar"/>
              </w:rPr>
              <w:t xml:space="preserve"> k Rozhodnému datu a cílovou hodnotu indikátoru.</w:t>
            </w:r>
          </w:p>
          <w:p w14:paraId="02A69AF6" w14:textId="210AD93F" w:rsidR="009132E6" w:rsidRPr="00821D5C" w:rsidRDefault="00EB7FDB" w:rsidP="008D3A9E">
            <w:pPr>
              <w:pStyle w:val="Odstavecseseznamem"/>
              <w:numPr>
                <w:ilvl w:val="1"/>
                <w:numId w:val="16"/>
              </w:numPr>
              <w:spacing w:before="120" w:after="120" w:line="271" w:lineRule="auto"/>
              <w:ind w:left="318" w:hanging="284"/>
              <w:jc w:val="both"/>
              <w:rPr>
                <w:rFonts w:ascii="Arial" w:hAnsi="Arial" w:cs="Arial"/>
                <w:snapToGrid w:val="0"/>
                <w:sz w:val="22"/>
                <w:szCs w:val="22"/>
              </w:rPr>
            </w:pPr>
            <w:r w:rsidRPr="00821D5C">
              <w:rPr>
                <w:rFonts w:ascii="Arial" w:hAnsi="Arial" w:cs="Arial"/>
                <w:snapToGrid w:val="0"/>
                <w:sz w:val="22"/>
                <w:szCs w:val="22"/>
                <w:lang w:eastAsia="zh-CN" w:bidi="ar"/>
              </w:rPr>
              <w:t>V ostatních případech bude finanční oprava stanovena</w:t>
            </w:r>
            <w:r w:rsidR="009132E6" w:rsidRPr="00821D5C">
              <w:rPr>
                <w:rFonts w:ascii="Arial" w:hAnsi="Arial" w:cs="Arial"/>
                <w:snapToGrid w:val="0"/>
                <w:sz w:val="22"/>
                <w:szCs w:val="22"/>
                <w:lang w:eastAsia="zh-CN" w:bidi="ar"/>
              </w:rPr>
              <w:t xml:space="preserve"> v poměrné výši zohledňující </w:t>
            </w:r>
            <w:r w:rsidRPr="00821D5C">
              <w:rPr>
                <w:rFonts w:ascii="Arial" w:hAnsi="Arial" w:cs="Arial"/>
                <w:snapToGrid w:val="0"/>
                <w:sz w:val="22"/>
                <w:szCs w:val="22"/>
                <w:lang w:eastAsia="zh-CN" w:bidi="ar"/>
              </w:rPr>
              <w:t>dosaženou hodnotu indikátoru k Rozhodnému datu a </w:t>
            </w:r>
            <w:r w:rsidR="009132E6" w:rsidRPr="00821D5C">
              <w:rPr>
                <w:rFonts w:ascii="Arial" w:hAnsi="Arial" w:cs="Arial"/>
                <w:snapToGrid w:val="0"/>
                <w:sz w:val="22"/>
                <w:szCs w:val="22"/>
                <w:lang w:eastAsia="zh-CN" w:bidi="ar"/>
              </w:rPr>
              <w:t xml:space="preserve">minimální hranici tolerančního pásma </w:t>
            </w:r>
            <w:r w:rsidR="00925C6E" w:rsidRPr="00821D5C">
              <w:rPr>
                <w:rFonts w:ascii="Arial" w:hAnsi="Arial" w:cs="Arial"/>
                <w:snapToGrid w:val="0"/>
                <w:sz w:val="22"/>
                <w:szCs w:val="22"/>
                <w:lang w:eastAsia="zh-CN" w:bidi="ar"/>
              </w:rPr>
              <w:t>indikátoru</w:t>
            </w:r>
            <w:r w:rsidRPr="00821D5C">
              <w:rPr>
                <w:rFonts w:ascii="Arial" w:hAnsi="Arial" w:cs="Arial"/>
                <w:snapToGrid w:val="0"/>
                <w:sz w:val="22"/>
                <w:szCs w:val="22"/>
                <w:lang w:eastAsia="zh-CN" w:bidi="ar"/>
              </w:rPr>
              <w:t xml:space="preserve"> v případě</w:t>
            </w:r>
            <w:r w:rsidR="009132E6" w:rsidRPr="00821D5C">
              <w:rPr>
                <w:rFonts w:ascii="Arial" w:hAnsi="Arial" w:cs="Arial"/>
                <w:snapToGrid w:val="0"/>
                <w:sz w:val="22"/>
                <w:szCs w:val="22"/>
                <w:lang w:eastAsia="zh-CN" w:bidi="ar"/>
              </w:rPr>
              <w:t>,</w:t>
            </w:r>
            <w:r w:rsidRPr="00821D5C">
              <w:rPr>
                <w:rFonts w:ascii="Arial" w:hAnsi="Arial" w:cs="Arial"/>
                <w:snapToGrid w:val="0"/>
                <w:sz w:val="22"/>
                <w:szCs w:val="22"/>
                <w:lang w:eastAsia="zh-CN" w:bidi="ar"/>
              </w:rPr>
              <w:t xml:space="preserve"> kdy nedojde k naplnění cílové hodnoty u indikátor</w:t>
            </w:r>
            <w:r w:rsidR="00C7083C">
              <w:rPr>
                <w:rFonts w:ascii="Arial" w:hAnsi="Arial" w:cs="Arial"/>
                <w:snapToGrid w:val="0"/>
                <w:sz w:val="22"/>
                <w:szCs w:val="22"/>
                <w:lang w:eastAsia="zh-CN" w:bidi="ar"/>
              </w:rPr>
              <w:t>ů</w:t>
            </w:r>
            <w:r w:rsidRPr="00821D5C">
              <w:rPr>
                <w:rFonts w:ascii="Arial" w:hAnsi="Arial" w:cs="Arial"/>
                <w:snapToGrid w:val="0"/>
                <w:sz w:val="22"/>
                <w:szCs w:val="22"/>
                <w:lang w:eastAsia="zh-CN" w:bidi="ar"/>
              </w:rPr>
              <w:t>:</w:t>
            </w:r>
            <w:r w:rsidR="009132E6" w:rsidRPr="00821D5C">
              <w:rPr>
                <w:rFonts w:ascii="Arial" w:hAnsi="Arial" w:cs="Arial"/>
                <w:snapToGrid w:val="0"/>
                <w:sz w:val="22"/>
                <w:szCs w:val="22"/>
              </w:rPr>
              <w:t xml:space="preserve"> </w:t>
            </w:r>
          </w:p>
          <w:p w14:paraId="427BFC86" w14:textId="6C121D3F" w:rsidR="00EB7FDB" w:rsidRPr="00821D5C" w:rsidRDefault="00EB7FDB" w:rsidP="008D3A9E">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821D5C">
              <w:rPr>
                <w:rFonts w:ascii="Arial" w:hAnsi="Arial" w:cs="Arial"/>
                <w:i/>
                <w:iCs/>
                <w:snapToGrid w:val="0"/>
                <w:sz w:val="22"/>
                <w:szCs w:val="22"/>
                <w:lang w:eastAsia="zh-CN" w:bidi="ar"/>
              </w:rPr>
              <w:t>II.</w:t>
            </w:r>
            <w:r w:rsidRPr="00821D5C">
              <w:rPr>
                <w:rFonts w:ascii="Arial" w:hAnsi="Arial" w:cs="Arial"/>
                <w:snapToGrid w:val="0"/>
                <w:sz w:val="22"/>
                <w:szCs w:val="22"/>
                <w:lang w:eastAsia="zh-CN" w:bidi="ar"/>
              </w:rPr>
              <w:t xml:space="preserve"> na 95 % a více z rozdílu mezi výchozí a cílovou hodnotou,</w:t>
            </w:r>
          </w:p>
          <w:p w14:paraId="29937ECB" w14:textId="2B831C4C" w:rsidR="00EB7FDB" w:rsidRPr="00821D5C" w:rsidRDefault="00EB7FDB" w:rsidP="008D3A9E">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821D5C">
              <w:rPr>
                <w:rFonts w:ascii="Arial" w:hAnsi="Arial" w:cs="Arial"/>
                <w:i/>
                <w:iCs/>
                <w:snapToGrid w:val="0"/>
                <w:sz w:val="22"/>
                <w:szCs w:val="22"/>
                <w:lang w:eastAsia="zh-CN" w:bidi="ar"/>
              </w:rPr>
              <w:t>I</w:t>
            </w:r>
            <w:r w:rsidR="00FA4F55" w:rsidRPr="00821D5C">
              <w:rPr>
                <w:rFonts w:ascii="Arial" w:hAnsi="Arial" w:cs="Arial"/>
                <w:i/>
                <w:iCs/>
                <w:snapToGrid w:val="0"/>
                <w:sz w:val="22"/>
                <w:szCs w:val="22"/>
                <w:lang w:eastAsia="zh-CN" w:bidi="ar"/>
              </w:rPr>
              <w:t>II</w:t>
            </w:r>
            <w:r w:rsidRPr="00821D5C">
              <w:rPr>
                <w:rFonts w:ascii="Arial" w:eastAsiaTheme="minorEastAsia" w:hAnsi="Arial" w:cs="Arial"/>
                <w:i/>
                <w:iCs/>
                <w:snapToGrid w:val="0"/>
                <w:sz w:val="22"/>
                <w:szCs w:val="22"/>
                <w:lang w:eastAsia="zh-CN" w:bidi="ar"/>
              </w:rPr>
              <w:t xml:space="preserve">. </w:t>
            </w:r>
            <w:r w:rsidRPr="00821D5C">
              <w:rPr>
                <w:rFonts w:ascii="Arial" w:eastAsiaTheme="minorEastAsia" w:hAnsi="Arial" w:cs="Arial"/>
                <w:snapToGrid w:val="0"/>
                <w:sz w:val="22"/>
                <w:szCs w:val="22"/>
                <w:lang w:eastAsia="zh-CN" w:bidi="ar"/>
              </w:rPr>
              <w:t xml:space="preserve">za období </w:t>
            </w:r>
            <w:r w:rsidRPr="00821D5C">
              <w:rPr>
                <w:rFonts w:ascii="Arial" w:eastAsiaTheme="minorEastAsia" w:hAnsi="Arial" w:cs="Arial"/>
                <w:sz w:val="22"/>
                <w:szCs w:val="22"/>
              </w:rPr>
              <w:t>prvního roku udržitelnosti</w:t>
            </w:r>
            <w:r w:rsidRPr="00821D5C">
              <w:rPr>
                <w:rFonts w:ascii="Arial" w:eastAsiaTheme="minorEastAsia" w:hAnsi="Arial" w:cs="Arial"/>
                <w:snapToGrid w:val="0"/>
                <w:sz w:val="22"/>
                <w:szCs w:val="22"/>
                <w:lang w:eastAsia="zh-CN" w:bidi="ar"/>
              </w:rPr>
              <w:t xml:space="preserve"> na 70 % a více.</w:t>
            </w:r>
          </w:p>
          <w:p w14:paraId="408BDE7F" w14:textId="6E7BA759" w:rsidR="009132E6" w:rsidRPr="00821D5C" w:rsidRDefault="009132E6" w:rsidP="0074213A">
            <w:pPr>
              <w:spacing w:before="120" w:after="120" w:line="271" w:lineRule="auto"/>
              <w:jc w:val="both"/>
              <w:rPr>
                <w:rFonts w:ascii="Arial" w:hAnsi="Arial" w:cs="Arial"/>
                <w:sz w:val="22"/>
                <w:szCs w:val="22"/>
              </w:rPr>
            </w:pPr>
            <w:r w:rsidRPr="00821D5C">
              <w:rPr>
                <w:rFonts w:ascii="Arial" w:hAnsi="Arial" w:cs="Arial"/>
                <w:snapToGrid w:val="0"/>
                <w:sz w:val="22"/>
                <w:szCs w:val="22"/>
              </w:rPr>
              <w:lastRenderedPageBreak/>
              <w:t>Překročení</w:t>
            </w:r>
            <w:r w:rsidR="00925C6E" w:rsidRPr="00821D5C">
              <w:rPr>
                <w:rStyle w:val="Znakapoznpodarou"/>
                <w:rFonts w:ascii="Arial" w:hAnsi="Arial" w:cs="Arial"/>
                <w:snapToGrid w:val="0"/>
                <w:sz w:val="22"/>
                <w:szCs w:val="22"/>
              </w:rPr>
              <w:footnoteReference w:id="15"/>
            </w:r>
            <w:r w:rsidRPr="00821D5C">
              <w:rPr>
                <w:rFonts w:ascii="Arial" w:hAnsi="Arial" w:cs="Arial"/>
                <w:snapToGrid w:val="0"/>
                <w:sz w:val="22"/>
                <w:szCs w:val="22"/>
              </w:rPr>
              <w:t xml:space="preserve"> cílové hodnoty indikátorů nepodléhá finanční opravě</w:t>
            </w:r>
            <w:r w:rsidR="002F624E" w:rsidRPr="00821D5C">
              <w:rPr>
                <w:rFonts w:ascii="Arial" w:hAnsi="Arial" w:cs="Arial"/>
                <w:snapToGrid w:val="0"/>
                <w:sz w:val="22"/>
                <w:szCs w:val="22"/>
              </w:rPr>
              <w:t>.</w:t>
            </w:r>
          </w:p>
        </w:tc>
      </w:tr>
      <w:tr w:rsidR="009132E6" w:rsidRPr="00BF657C" w14:paraId="1BD56B81" w14:textId="77777777" w:rsidTr="0059122B">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59122B">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59122B">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59122B">
        <w:trPr>
          <w:trHeight w:val="516"/>
        </w:trPr>
        <w:tc>
          <w:tcPr>
            <w:tcW w:w="9067" w:type="dxa"/>
            <w:gridSpan w:val="2"/>
            <w:shd w:val="clear" w:color="auto" w:fill="D9D9D9" w:themeFill="background1" w:themeFillShade="D9"/>
          </w:tcPr>
          <w:p w14:paraId="47FACDFB" w14:textId="77777777" w:rsidR="009132E6" w:rsidRPr="00821D5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821D5C">
              <w:rPr>
                <w:rFonts w:ascii="Arial" w:hAnsi="Arial" w:cs="Arial"/>
                <w:b/>
                <w:bCs/>
                <w:snapToGrid w:val="0"/>
                <w:sz w:val="22"/>
                <w:szCs w:val="22"/>
              </w:rPr>
              <w:t>Udržení indikátorů</w:t>
            </w:r>
          </w:p>
        </w:tc>
      </w:tr>
      <w:tr w:rsidR="009132E6" w:rsidRPr="00BF657C" w14:paraId="4B0E91EF" w14:textId="77777777" w:rsidTr="0059122B">
        <w:trPr>
          <w:trHeight w:val="1124"/>
        </w:trPr>
        <w:tc>
          <w:tcPr>
            <w:tcW w:w="4533" w:type="dxa"/>
          </w:tcPr>
          <w:p w14:paraId="1A11AAB3" w14:textId="0BEC2D61" w:rsidR="009132E6" w:rsidRPr="00821D5C" w:rsidRDefault="009132E6" w:rsidP="0042247B">
            <w:pPr>
              <w:spacing w:before="120" w:after="120" w:line="271" w:lineRule="auto"/>
              <w:ind w:right="-2"/>
              <w:jc w:val="both"/>
              <w:rPr>
                <w:rFonts w:ascii="Arial" w:hAnsi="Arial" w:cs="Arial"/>
                <w:snapToGrid w:val="0"/>
                <w:sz w:val="22"/>
                <w:szCs w:val="22"/>
              </w:rPr>
            </w:pPr>
            <w:r w:rsidRPr="00821D5C">
              <w:rPr>
                <w:rFonts w:ascii="Arial" w:hAnsi="Arial" w:cs="Arial"/>
                <w:snapToGrid w:val="0"/>
                <w:sz w:val="22"/>
                <w:szCs w:val="22"/>
              </w:rPr>
              <w:t xml:space="preserve">Příjemce je povinen v době udržitelnosti </w:t>
            </w:r>
            <w:r w:rsidR="00EB7FDB" w:rsidRPr="00821D5C">
              <w:rPr>
                <w:rFonts w:ascii="Arial" w:hAnsi="Arial" w:cs="Arial"/>
                <w:snapToGrid w:val="0"/>
                <w:sz w:val="22"/>
                <w:szCs w:val="22"/>
              </w:rPr>
              <w:t xml:space="preserve">přinejmenším zachovat výši uvedených indikátorů </w:t>
            </w:r>
            <w:r w:rsidR="00925C6E" w:rsidRPr="00821D5C">
              <w:rPr>
                <w:rFonts w:ascii="Arial" w:hAnsi="Arial" w:cs="Arial"/>
                <w:snapToGrid w:val="0"/>
                <w:sz w:val="22"/>
                <w:szCs w:val="22"/>
              </w:rPr>
              <w:t>dosaženou k Rozhodnému datu</w:t>
            </w:r>
            <w:r w:rsidRPr="00821D5C">
              <w:rPr>
                <w:rFonts w:ascii="Arial" w:hAnsi="Arial" w:cs="Arial"/>
                <w:snapToGrid w:val="0"/>
                <w:sz w:val="22"/>
                <w:szCs w:val="22"/>
              </w:rPr>
              <w:t>.</w:t>
            </w:r>
            <w:r w:rsidR="00EB7FDB" w:rsidRPr="00821D5C">
              <w:rPr>
                <w:rStyle w:val="Znakapoznpodarou"/>
                <w:rFonts w:ascii="Arial" w:hAnsi="Arial" w:cs="Arial"/>
                <w:snapToGrid w:val="0"/>
                <w:sz w:val="22"/>
                <w:szCs w:val="22"/>
              </w:rPr>
              <w:footnoteReference w:id="16"/>
            </w:r>
          </w:p>
          <w:p w14:paraId="14AB43D3" w14:textId="77777777" w:rsidR="00277403" w:rsidRPr="00821D5C" w:rsidRDefault="00277403" w:rsidP="00277403">
            <w:pPr>
              <w:spacing w:before="120" w:after="120" w:line="271" w:lineRule="auto"/>
              <w:ind w:right="-2"/>
              <w:jc w:val="both"/>
              <w:rPr>
                <w:rFonts w:ascii="Arial" w:hAnsi="Arial" w:cs="Arial"/>
                <w:snapToGrid w:val="0"/>
                <w:sz w:val="22"/>
                <w:szCs w:val="22"/>
              </w:rPr>
            </w:pPr>
            <w:r w:rsidRPr="00821D5C">
              <w:rPr>
                <w:rFonts w:ascii="Arial" w:hAnsi="Arial" w:cs="Arial"/>
                <w:snapToGrid w:val="0"/>
                <w:sz w:val="22"/>
                <w:szCs w:val="22"/>
              </w:rPr>
              <w:t>Indikátory:</w:t>
            </w:r>
          </w:p>
          <w:p w14:paraId="62BA4F8F" w14:textId="77777777" w:rsidR="00FA4F55" w:rsidRPr="00821D5C" w:rsidRDefault="00FA4F55" w:rsidP="00FA4F55">
            <w:pPr>
              <w:pStyle w:val="Odstavecseseznamem"/>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821D5C">
              <w:rPr>
                <w:rFonts w:ascii="Arial" w:hAnsi="Arial" w:cs="Arial"/>
                <w:i/>
                <w:iCs/>
                <w:snapToGrid w:val="0"/>
                <w:sz w:val="22"/>
                <w:szCs w:val="22"/>
              </w:rPr>
              <w:lastRenderedPageBreak/>
              <w:t xml:space="preserve">908 021 - Počet revitalizovaných památkových objektů </w:t>
            </w:r>
          </w:p>
          <w:p w14:paraId="208AFA1E" w14:textId="77777777" w:rsidR="00FA4F55" w:rsidRPr="00821D5C" w:rsidRDefault="00FA4F55" w:rsidP="00FA4F55">
            <w:pPr>
              <w:pStyle w:val="Odstavecseseznamem"/>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821D5C">
              <w:rPr>
                <w:rFonts w:ascii="Arial" w:hAnsi="Arial" w:cs="Arial"/>
                <w:i/>
                <w:iCs/>
                <w:snapToGrid w:val="0"/>
                <w:sz w:val="22"/>
                <w:szCs w:val="22"/>
              </w:rPr>
              <w:t>323 000 - Snížení konečné spotřeby energie u podpořených subjektů</w:t>
            </w:r>
          </w:p>
          <w:p w14:paraId="0EAA0A39" w14:textId="77777777" w:rsidR="00FA4F55" w:rsidRPr="00821D5C" w:rsidRDefault="00FA4F55" w:rsidP="00FA4F55">
            <w:pPr>
              <w:pStyle w:val="Odstavecseseznamem"/>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821D5C">
              <w:rPr>
                <w:rFonts w:ascii="Arial" w:hAnsi="Arial" w:cs="Arial"/>
                <w:i/>
                <w:iCs/>
                <w:snapToGrid w:val="0"/>
                <w:sz w:val="22"/>
                <w:szCs w:val="22"/>
              </w:rPr>
              <w:t xml:space="preserve">910 052 - Počet návštěvníků podpořených lokalit v oblasti kultury a cestovního ruchu </w:t>
            </w:r>
          </w:p>
          <w:p w14:paraId="2BA0D56F" w14:textId="77777777" w:rsidR="009132E6" w:rsidRPr="00821D5C" w:rsidRDefault="009132E6" w:rsidP="0042247B">
            <w:pPr>
              <w:spacing w:before="120" w:after="120" w:line="271" w:lineRule="auto"/>
              <w:ind w:right="-2"/>
              <w:jc w:val="both"/>
              <w:rPr>
                <w:rFonts w:ascii="Arial" w:hAnsi="Arial" w:cs="Arial"/>
                <w:snapToGrid w:val="0"/>
                <w:sz w:val="22"/>
                <w:szCs w:val="22"/>
              </w:rPr>
            </w:pPr>
            <w:r w:rsidRPr="00821D5C">
              <w:rPr>
                <w:rFonts w:ascii="Arial" w:hAnsi="Arial" w:cs="Arial"/>
                <w:snapToGrid w:val="0"/>
                <w:sz w:val="22"/>
                <w:szCs w:val="22"/>
              </w:rPr>
              <w:t>Pro příjemce jsou závazné pouze indikátory uvedené v Rozhodnutí.</w:t>
            </w:r>
          </w:p>
        </w:tc>
        <w:tc>
          <w:tcPr>
            <w:tcW w:w="4534" w:type="dxa"/>
          </w:tcPr>
          <w:p w14:paraId="641DC929" w14:textId="669F17C0" w:rsidR="009132E6" w:rsidRPr="00821D5C" w:rsidRDefault="00A90CCF" w:rsidP="0042247B">
            <w:pPr>
              <w:spacing w:before="120" w:after="120" w:line="271" w:lineRule="auto"/>
              <w:jc w:val="both"/>
              <w:rPr>
                <w:rFonts w:ascii="Arial" w:hAnsi="Arial" w:cs="Arial"/>
                <w:snapToGrid w:val="0"/>
                <w:sz w:val="22"/>
                <w:szCs w:val="22"/>
                <w:lang w:eastAsia="zh-CN" w:bidi="ar"/>
              </w:rPr>
            </w:pPr>
            <w:r w:rsidRPr="00821D5C">
              <w:rPr>
                <w:rFonts w:ascii="Arial" w:hAnsi="Arial" w:cs="Arial"/>
                <w:snapToGrid w:val="0"/>
                <w:sz w:val="22"/>
                <w:szCs w:val="22"/>
                <w:lang w:eastAsia="zh-CN" w:bidi="ar"/>
              </w:rPr>
              <w:lastRenderedPageBreak/>
              <w:t>Výše f</w:t>
            </w:r>
            <w:r w:rsidR="009132E6" w:rsidRPr="00821D5C">
              <w:rPr>
                <w:rFonts w:ascii="Arial" w:hAnsi="Arial" w:cs="Arial"/>
                <w:snapToGrid w:val="0"/>
                <w:sz w:val="22"/>
                <w:szCs w:val="22"/>
                <w:lang w:eastAsia="zh-CN" w:bidi="ar"/>
              </w:rPr>
              <w:t>inanční oprav</w:t>
            </w:r>
            <w:r w:rsidRPr="00821D5C">
              <w:rPr>
                <w:rFonts w:ascii="Arial" w:hAnsi="Arial" w:cs="Arial"/>
                <w:snapToGrid w:val="0"/>
                <w:sz w:val="22"/>
                <w:szCs w:val="22"/>
                <w:lang w:eastAsia="zh-CN" w:bidi="ar"/>
              </w:rPr>
              <w:t>y při neudržení dosažené hodnoty indikátorů k Rozhodnému datu</w:t>
            </w:r>
            <w:r w:rsidR="009132E6" w:rsidRPr="00821D5C">
              <w:rPr>
                <w:rFonts w:ascii="Arial" w:hAnsi="Arial" w:cs="Arial"/>
                <w:snapToGrid w:val="0"/>
                <w:sz w:val="22"/>
                <w:szCs w:val="22"/>
                <w:lang w:eastAsia="zh-CN" w:bidi="ar"/>
              </w:rPr>
              <w:t xml:space="preserve"> bude vyčíslena v rozmezí 0–100 %</w:t>
            </w:r>
            <w:r w:rsidRPr="00821D5C">
              <w:rPr>
                <w:rFonts w:ascii="Arial" w:hAnsi="Arial" w:cs="Arial"/>
                <w:snapToGrid w:val="0"/>
                <w:sz w:val="22"/>
                <w:szCs w:val="22"/>
                <w:lang w:eastAsia="zh-CN" w:bidi="ar"/>
              </w:rPr>
              <w:t>.</w:t>
            </w:r>
            <w:r w:rsidR="009132E6" w:rsidRPr="00821D5C">
              <w:rPr>
                <w:rFonts w:ascii="Arial" w:hAnsi="Arial" w:cs="Arial"/>
                <w:snapToGrid w:val="0"/>
                <w:sz w:val="22"/>
                <w:szCs w:val="22"/>
                <w:lang w:eastAsia="zh-CN" w:bidi="ar"/>
              </w:rPr>
              <w:t xml:space="preserve"> </w:t>
            </w:r>
            <w:r w:rsidRPr="00821D5C">
              <w:rPr>
                <w:rFonts w:ascii="Arial" w:hAnsi="Arial" w:cs="Arial"/>
                <w:snapToGrid w:val="0"/>
                <w:sz w:val="22"/>
                <w:szCs w:val="22"/>
                <w:lang w:eastAsia="zh-CN" w:bidi="ar"/>
              </w:rPr>
              <w:t>K</w:t>
            </w:r>
            <w:r w:rsidR="009132E6" w:rsidRPr="00821D5C">
              <w:rPr>
                <w:rFonts w:ascii="Arial" w:hAnsi="Arial" w:cs="Arial"/>
                <w:snapToGrid w:val="0"/>
                <w:sz w:val="22"/>
                <w:szCs w:val="22"/>
                <w:lang w:eastAsia="zh-CN" w:bidi="ar"/>
              </w:rPr>
              <w:t xml:space="preserve">onkrétní výše </w:t>
            </w:r>
            <w:r w:rsidRPr="00821D5C">
              <w:rPr>
                <w:rFonts w:ascii="Arial" w:hAnsi="Arial" w:cs="Arial"/>
                <w:snapToGrid w:val="0"/>
                <w:sz w:val="22"/>
                <w:szCs w:val="22"/>
                <w:lang w:eastAsia="zh-CN" w:bidi="ar"/>
              </w:rPr>
              <w:t>je stanovena podle následujících pravidel</w:t>
            </w:r>
            <w:r w:rsidR="009132E6" w:rsidRPr="00821D5C">
              <w:rPr>
                <w:rFonts w:ascii="Arial" w:hAnsi="Arial" w:cs="Arial"/>
                <w:snapToGrid w:val="0"/>
                <w:sz w:val="22"/>
                <w:szCs w:val="22"/>
                <w:lang w:eastAsia="zh-CN" w:bidi="ar"/>
              </w:rPr>
              <w:t>:</w:t>
            </w:r>
          </w:p>
          <w:p w14:paraId="65BB193C" w14:textId="5868C14F" w:rsidR="009132E6" w:rsidRPr="00821D5C" w:rsidRDefault="00A90CCF" w:rsidP="008D3A9E">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821D5C">
              <w:rPr>
                <w:rFonts w:ascii="Arial" w:hAnsi="Arial" w:cs="Arial"/>
                <w:snapToGrid w:val="0"/>
                <w:sz w:val="22"/>
                <w:szCs w:val="22"/>
                <w:lang w:eastAsia="zh-CN" w:bidi="ar"/>
              </w:rPr>
              <w:lastRenderedPageBreak/>
              <w:t>U</w:t>
            </w:r>
            <w:r w:rsidR="00351B32" w:rsidRPr="00821D5C">
              <w:rPr>
                <w:rFonts w:ascii="Arial" w:hAnsi="Arial" w:cs="Arial"/>
                <w:snapToGrid w:val="0"/>
                <w:sz w:val="22"/>
                <w:szCs w:val="22"/>
                <w:lang w:eastAsia="zh-CN" w:bidi="ar"/>
              </w:rPr>
              <w:t xml:space="preserve"> indikátorů</w:t>
            </w:r>
            <w:r w:rsidRPr="00821D5C">
              <w:rPr>
                <w:rFonts w:ascii="Arial" w:hAnsi="Arial" w:cs="Arial"/>
                <w:snapToGrid w:val="0"/>
                <w:sz w:val="22"/>
                <w:szCs w:val="22"/>
                <w:lang w:eastAsia="zh-CN" w:bidi="ar"/>
              </w:rPr>
              <w:t>, u kterých došlo k aplikaci finanční opravy podle bodu 6</w:t>
            </w:r>
            <w:r w:rsidR="009B58A6" w:rsidRPr="00821D5C">
              <w:rPr>
                <w:rFonts w:ascii="Arial" w:hAnsi="Arial" w:cs="Arial"/>
                <w:snapToGrid w:val="0"/>
                <w:sz w:val="22"/>
                <w:szCs w:val="22"/>
                <w:lang w:eastAsia="zh-CN" w:bidi="ar"/>
              </w:rPr>
              <w:t xml:space="preserve"> (vyjma indikátoru </w:t>
            </w:r>
            <w:r w:rsidR="00FA4F55" w:rsidRPr="00821D5C">
              <w:rPr>
                <w:rFonts w:ascii="Arial" w:hAnsi="Arial" w:cs="Arial"/>
                <w:i/>
                <w:iCs/>
                <w:snapToGrid w:val="0"/>
                <w:sz w:val="22"/>
                <w:szCs w:val="22"/>
                <w:lang w:eastAsia="zh-CN" w:bidi="ar"/>
              </w:rPr>
              <w:t>III.</w:t>
            </w:r>
            <w:r w:rsidR="009B58A6" w:rsidRPr="00821D5C">
              <w:rPr>
                <w:rFonts w:ascii="Arial" w:hAnsi="Arial" w:cs="Arial"/>
                <w:snapToGrid w:val="0"/>
                <w:sz w:val="22"/>
                <w:szCs w:val="22"/>
                <w:lang w:eastAsia="zh-CN" w:bidi="ar"/>
              </w:rPr>
              <w:t>)</w:t>
            </w:r>
            <w:r w:rsidRPr="00821D5C">
              <w:rPr>
                <w:rFonts w:ascii="Arial" w:hAnsi="Arial" w:cs="Arial"/>
                <w:snapToGrid w:val="0"/>
                <w:sz w:val="22"/>
                <w:szCs w:val="22"/>
                <w:lang w:eastAsia="zh-CN" w:bidi="ar"/>
              </w:rPr>
              <w:t xml:space="preserve"> a</w:t>
            </w:r>
            <w:r w:rsidR="00DB2F10" w:rsidRPr="00821D5C">
              <w:rPr>
                <w:rFonts w:ascii="Arial" w:hAnsi="Arial" w:cs="Arial"/>
                <w:snapToGrid w:val="0"/>
                <w:sz w:val="22"/>
                <w:szCs w:val="22"/>
                <w:lang w:eastAsia="zh-CN" w:bidi="ar"/>
              </w:rPr>
              <w:t> </w:t>
            </w:r>
            <w:r w:rsidRPr="00821D5C">
              <w:rPr>
                <w:rFonts w:ascii="Arial" w:hAnsi="Arial" w:cs="Arial"/>
                <w:snapToGrid w:val="0"/>
                <w:sz w:val="22"/>
                <w:szCs w:val="22"/>
                <w:lang w:eastAsia="zh-CN" w:bidi="ar"/>
              </w:rPr>
              <w:t>u</w:t>
            </w:r>
            <w:r w:rsidR="00DB2F10" w:rsidRPr="00821D5C">
              <w:rPr>
                <w:rFonts w:ascii="Arial" w:hAnsi="Arial" w:cs="Arial"/>
                <w:snapToGrid w:val="0"/>
                <w:sz w:val="22"/>
                <w:szCs w:val="22"/>
                <w:lang w:eastAsia="zh-CN" w:bidi="ar"/>
              </w:rPr>
              <w:t> </w:t>
            </w:r>
            <w:r w:rsidRPr="00821D5C">
              <w:rPr>
                <w:rFonts w:ascii="Arial" w:hAnsi="Arial" w:cs="Arial"/>
                <w:snapToGrid w:val="0"/>
                <w:sz w:val="22"/>
                <w:szCs w:val="22"/>
                <w:lang w:eastAsia="zh-CN" w:bidi="ar"/>
              </w:rPr>
              <w:t>indikátorů bez stanoveného tolerančního pásma (indikátor</w:t>
            </w:r>
            <w:r w:rsidR="00351B32" w:rsidRPr="00821D5C">
              <w:rPr>
                <w:rFonts w:ascii="Arial" w:hAnsi="Arial" w:cs="Arial"/>
                <w:snapToGrid w:val="0"/>
                <w:sz w:val="22"/>
                <w:szCs w:val="22"/>
                <w:lang w:eastAsia="zh-CN" w:bidi="ar"/>
              </w:rPr>
              <w:t xml:space="preserve"> </w:t>
            </w:r>
            <w:r w:rsidR="009132E6" w:rsidRPr="00821D5C">
              <w:rPr>
                <w:rFonts w:ascii="Arial" w:hAnsi="Arial" w:cs="Arial"/>
                <w:i/>
                <w:iCs/>
                <w:snapToGrid w:val="0"/>
                <w:sz w:val="22"/>
                <w:szCs w:val="22"/>
                <w:lang w:eastAsia="zh-CN" w:bidi="ar"/>
              </w:rPr>
              <w:t>I.</w:t>
            </w:r>
            <w:r w:rsidRPr="00821D5C">
              <w:rPr>
                <w:rFonts w:ascii="Arial" w:hAnsi="Arial" w:cs="Arial"/>
                <w:snapToGrid w:val="0"/>
                <w:sz w:val="22"/>
                <w:szCs w:val="22"/>
                <w:lang w:eastAsia="zh-CN" w:bidi="ar"/>
              </w:rPr>
              <w:t>)</w:t>
            </w:r>
            <w:r w:rsidR="00156CDA" w:rsidRPr="00821D5C">
              <w:rPr>
                <w:rFonts w:ascii="Arial" w:hAnsi="Arial" w:cs="Arial"/>
                <w:snapToGrid w:val="0"/>
                <w:sz w:val="22"/>
                <w:szCs w:val="22"/>
                <w:lang w:eastAsia="zh-CN" w:bidi="ar"/>
              </w:rPr>
              <w:t>,</w:t>
            </w:r>
            <w:r w:rsidRPr="00821D5C">
              <w:rPr>
                <w:rFonts w:ascii="Arial" w:hAnsi="Arial" w:cs="Arial"/>
                <w:snapToGrid w:val="0"/>
                <w:sz w:val="22"/>
                <w:szCs w:val="22"/>
                <w:lang w:eastAsia="zh-CN" w:bidi="ar"/>
              </w:rPr>
              <w:t xml:space="preserve"> bude</w:t>
            </w:r>
            <w:r w:rsidR="009132E6" w:rsidRPr="00821D5C">
              <w:rPr>
                <w:rFonts w:ascii="Arial" w:hAnsi="Arial" w:cs="Arial"/>
                <w:snapToGrid w:val="0"/>
                <w:sz w:val="22"/>
                <w:szCs w:val="22"/>
                <w:lang w:eastAsia="zh-CN" w:bidi="ar"/>
              </w:rPr>
              <w:t xml:space="preserve"> </w:t>
            </w:r>
            <w:r w:rsidRPr="00821D5C">
              <w:rPr>
                <w:rFonts w:ascii="Arial" w:hAnsi="Arial" w:cs="Arial"/>
                <w:snapToGrid w:val="0"/>
                <w:sz w:val="22"/>
                <w:szCs w:val="22"/>
                <w:lang w:eastAsia="zh-CN" w:bidi="ar"/>
              </w:rPr>
              <w:t xml:space="preserve">stanovena finanční oprava </w:t>
            </w:r>
            <w:r w:rsidR="009132E6" w:rsidRPr="00821D5C">
              <w:rPr>
                <w:rFonts w:ascii="Arial" w:hAnsi="Arial" w:cs="Arial"/>
                <w:snapToGrid w:val="0"/>
                <w:sz w:val="22"/>
                <w:szCs w:val="22"/>
                <w:lang w:eastAsia="zh-CN" w:bidi="ar"/>
              </w:rPr>
              <w:t xml:space="preserve">v poměrné výši zohledňující </w:t>
            </w:r>
            <w:r w:rsidRPr="00821D5C">
              <w:rPr>
                <w:rFonts w:ascii="Arial" w:hAnsi="Arial" w:cs="Arial"/>
                <w:snapToGrid w:val="0"/>
                <w:sz w:val="22"/>
                <w:szCs w:val="22"/>
                <w:lang w:eastAsia="zh-CN" w:bidi="ar"/>
              </w:rPr>
              <w:t>skutečně udrženou hodnotu indikátoru</w:t>
            </w:r>
            <w:r w:rsidRPr="00821D5C" w:rsidDel="00AB53F1">
              <w:rPr>
                <w:rFonts w:ascii="Arial" w:hAnsi="Arial" w:cs="Arial"/>
                <w:snapToGrid w:val="0"/>
                <w:sz w:val="22"/>
                <w:szCs w:val="22"/>
                <w:lang w:eastAsia="zh-CN" w:bidi="ar"/>
              </w:rPr>
              <w:t xml:space="preserve"> </w:t>
            </w:r>
            <w:r w:rsidRPr="00821D5C">
              <w:rPr>
                <w:rFonts w:ascii="Arial" w:hAnsi="Arial" w:cs="Arial"/>
                <w:snapToGrid w:val="0"/>
                <w:sz w:val="22"/>
                <w:szCs w:val="22"/>
                <w:lang w:eastAsia="zh-CN" w:bidi="ar"/>
              </w:rPr>
              <w:t>a</w:t>
            </w:r>
            <w:r w:rsidR="00DB2F10" w:rsidRPr="00821D5C">
              <w:rPr>
                <w:rFonts w:ascii="Arial" w:hAnsi="Arial" w:cs="Arial"/>
                <w:snapToGrid w:val="0"/>
                <w:sz w:val="22"/>
                <w:szCs w:val="22"/>
                <w:lang w:eastAsia="zh-CN" w:bidi="ar"/>
              </w:rPr>
              <w:t> </w:t>
            </w:r>
            <w:r w:rsidR="00AB53F1" w:rsidRPr="00821D5C">
              <w:rPr>
                <w:rFonts w:ascii="Arial" w:hAnsi="Arial" w:cs="Arial"/>
                <w:snapToGrid w:val="0"/>
                <w:sz w:val="22"/>
                <w:szCs w:val="22"/>
                <w:lang w:eastAsia="zh-CN" w:bidi="ar"/>
              </w:rPr>
              <w:t xml:space="preserve">dosaženou </w:t>
            </w:r>
            <w:r w:rsidR="009132E6" w:rsidRPr="00821D5C">
              <w:rPr>
                <w:rFonts w:ascii="Arial" w:hAnsi="Arial" w:cs="Arial"/>
                <w:snapToGrid w:val="0"/>
                <w:sz w:val="22"/>
                <w:szCs w:val="22"/>
                <w:lang w:eastAsia="zh-CN" w:bidi="ar"/>
              </w:rPr>
              <w:t>hodnotu indikátoru</w:t>
            </w:r>
            <w:r w:rsidR="00925C6E" w:rsidRPr="00821D5C">
              <w:rPr>
                <w:rFonts w:ascii="Arial" w:hAnsi="Arial" w:cs="Arial"/>
                <w:snapToGrid w:val="0"/>
                <w:sz w:val="22"/>
                <w:szCs w:val="22"/>
                <w:lang w:eastAsia="zh-CN" w:bidi="ar"/>
              </w:rPr>
              <w:t xml:space="preserve"> k Rozhodnému datu</w:t>
            </w:r>
            <w:r w:rsidRPr="00821D5C">
              <w:rPr>
                <w:rFonts w:ascii="Arial" w:hAnsi="Arial" w:cs="Arial"/>
                <w:snapToGrid w:val="0"/>
                <w:sz w:val="22"/>
                <w:szCs w:val="22"/>
                <w:lang w:eastAsia="zh-CN" w:bidi="ar"/>
              </w:rPr>
              <w:t>.</w:t>
            </w:r>
          </w:p>
          <w:p w14:paraId="55C40FDA" w14:textId="5830E894" w:rsidR="009132E6" w:rsidRPr="00821D5C" w:rsidRDefault="00A90CCF" w:rsidP="008D3A9E">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821D5C">
              <w:rPr>
                <w:rFonts w:ascii="Arial" w:hAnsi="Arial" w:cs="Arial"/>
                <w:snapToGrid w:val="0"/>
                <w:sz w:val="22"/>
                <w:szCs w:val="22"/>
                <w:lang w:eastAsia="zh-CN" w:bidi="ar"/>
              </w:rPr>
              <w:t>V ostatních případech bude stanovena finanční oprava</w:t>
            </w:r>
            <w:r w:rsidR="009132E6" w:rsidRPr="00821D5C">
              <w:rPr>
                <w:rFonts w:ascii="Arial" w:hAnsi="Arial" w:cs="Arial"/>
                <w:snapToGrid w:val="0"/>
                <w:sz w:val="22"/>
                <w:szCs w:val="22"/>
                <w:lang w:eastAsia="zh-CN" w:bidi="ar"/>
              </w:rPr>
              <w:t xml:space="preserve"> v poměrné výši zohledňující </w:t>
            </w:r>
            <w:r w:rsidRPr="00821D5C">
              <w:rPr>
                <w:rFonts w:ascii="Arial" w:hAnsi="Arial" w:cs="Arial"/>
                <w:snapToGrid w:val="0"/>
                <w:sz w:val="22"/>
                <w:szCs w:val="22"/>
                <w:lang w:eastAsia="zh-CN" w:bidi="ar"/>
              </w:rPr>
              <w:t>skutečně udrženou hodnotu indikátoru</w:t>
            </w:r>
            <w:r w:rsidRPr="00821D5C" w:rsidDel="00AB53F1">
              <w:rPr>
                <w:rFonts w:ascii="Arial" w:hAnsi="Arial" w:cs="Arial"/>
                <w:snapToGrid w:val="0"/>
                <w:sz w:val="22"/>
                <w:szCs w:val="22"/>
                <w:lang w:eastAsia="zh-CN" w:bidi="ar"/>
              </w:rPr>
              <w:t xml:space="preserve"> </w:t>
            </w:r>
            <w:r w:rsidRPr="00821D5C">
              <w:rPr>
                <w:rFonts w:ascii="Arial" w:hAnsi="Arial" w:cs="Arial"/>
                <w:snapToGrid w:val="0"/>
                <w:sz w:val="22"/>
                <w:szCs w:val="22"/>
                <w:lang w:eastAsia="zh-CN" w:bidi="ar"/>
              </w:rPr>
              <w:t xml:space="preserve">a </w:t>
            </w:r>
            <w:r w:rsidR="009132E6" w:rsidRPr="00821D5C">
              <w:rPr>
                <w:rFonts w:ascii="Arial" w:hAnsi="Arial" w:cs="Arial"/>
                <w:snapToGrid w:val="0"/>
                <w:sz w:val="22"/>
                <w:szCs w:val="22"/>
                <w:lang w:eastAsia="zh-CN" w:bidi="ar"/>
              </w:rPr>
              <w:t>minimální hranic</w:t>
            </w:r>
            <w:r w:rsidR="00925C6E" w:rsidRPr="00821D5C">
              <w:rPr>
                <w:rFonts w:ascii="Arial" w:hAnsi="Arial" w:cs="Arial"/>
                <w:snapToGrid w:val="0"/>
                <w:sz w:val="22"/>
                <w:szCs w:val="22"/>
                <w:lang w:eastAsia="zh-CN" w:bidi="ar"/>
              </w:rPr>
              <w:t>i</w:t>
            </w:r>
            <w:r w:rsidR="009132E6" w:rsidRPr="00821D5C">
              <w:rPr>
                <w:rFonts w:ascii="Arial" w:hAnsi="Arial" w:cs="Arial"/>
                <w:snapToGrid w:val="0"/>
                <w:sz w:val="22"/>
                <w:szCs w:val="22"/>
                <w:lang w:eastAsia="zh-CN" w:bidi="ar"/>
              </w:rPr>
              <w:t xml:space="preserve"> tolerančního pásma </w:t>
            </w:r>
            <w:r w:rsidR="00925C6E" w:rsidRPr="00821D5C">
              <w:rPr>
                <w:rFonts w:ascii="Arial" w:hAnsi="Arial" w:cs="Arial"/>
                <w:snapToGrid w:val="0"/>
                <w:sz w:val="22"/>
                <w:szCs w:val="22"/>
                <w:lang w:eastAsia="zh-CN" w:bidi="ar"/>
              </w:rPr>
              <w:t>indikátoru</w:t>
            </w:r>
            <w:r w:rsidRPr="00821D5C">
              <w:rPr>
                <w:rFonts w:ascii="Arial" w:hAnsi="Arial" w:cs="Arial"/>
                <w:snapToGrid w:val="0"/>
                <w:sz w:val="22"/>
                <w:szCs w:val="22"/>
                <w:lang w:eastAsia="zh-CN" w:bidi="ar"/>
              </w:rPr>
              <w:t xml:space="preserve"> v případ</w:t>
            </w:r>
            <w:r w:rsidR="00DB2F10" w:rsidRPr="00821D5C">
              <w:rPr>
                <w:rFonts w:ascii="Arial" w:hAnsi="Arial" w:cs="Arial"/>
                <w:snapToGrid w:val="0"/>
                <w:sz w:val="22"/>
                <w:szCs w:val="22"/>
                <w:lang w:eastAsia="zh-CN" w:bidi="ar"/>
              </w:rPr>
              <w:t>ě</w:t>
            </w:r>
            <w:r w:rsidRPr="00821D5C">
              <w:rPr>
                <w:rFonts w:ascii="Arial" w:hAnsi="Arial" w:cs="Arial"/>
                <w:snapToGrid w:val="0"/>
                <w:sz w:val="22"/>
                <w:szCs w:val="22"/>
                <w:lang w:eastAsia="zh-CN" w:bidi="ar"/>
              </w:rPr>
              <w:t>, kdy nedojde k udržení u</w:t>
            </w:r>
            <w:r w:rsidR="00156CDA" w:rsidRPr="00821D5C">
              <w:rPr>
                <w:rFonts w:ascii="Arial" w:hAnsi="Arial" w:cs="Arial"/>
                <w:snapToGrid w:val="0"/>
                <w:sz w:val="22"/>
                <w:szCs w:val="22"/>
                <w:lang w:eastAsia="zh-CN" w:bidi="ar"/>
              </w:rPr>
              <w:t> </w:t>
            </w:r>
            <w:r w:rsidRPr="00821D5C">
              <w:rPr>
                <w:rFonts w:ascii="Arial" w:hAnsi="Arial" w:cs="Arial"/>
                <w:snapToGrid w:val="0"/>
                <w:sz w:val="22"/>
                <w:szCs w:val="22"/>
                <w:lang w:eastAsia="zh-CN" w:bidi="ar"/>
              </w:rPr>
              <w:t>indikátoru:</w:t>
            </w:r>
            <w:r w:rsidR="009132E6" w:rsidRPr="00821D5C">
              <w:rPr>
                <w:rFonts w:ascii="Arial" w:hAnsi="Arial" w:cs="Arial"/>
                <w:snapToGrid w:val="0"/>
                <w:sz w:val="22"/>
                <w:szCs w:val="22"/>
                <w:lang w:eastAsia="zh-CN" w:bidi="ar"/>
              </w:rPr>
              <w:t xml:space="preserve"> </w:t>
            </w:r>
          </w:p>
          <w:p w14:paraId="1FBA0524" w14:textId="45CCEA29" w:rsidR="00A90CCF" w:rsidRPr="00821D5C" w:rsidRDefault="00A90CCF" w:rsidP="008D3A9E">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821D5C">
              <w:rPr>
                <w:rFonts w:ascii="Arial" w:hAnsi="Arial" w:cs="Arial"/>
                <w:i/>
                <w:iCs/>
                <w:snapToGrid w:val="0"/>
                <w:sz w:val="22"/>
                <w:szCs w:val="22"/>
                <w:lang w:eastAsia="zh-CN" w:bidi="ar"/>
              </w:rPr>
              <w:t>II.</w:t>
            </w:r>
            <w:r w:rsidRPr="00821D5C">
              <w:rPr>
                <w:rFonts w:ascii="Arial" w:hAnsi="Arial" w:cs="Arial"/>
                <w:snapToGrid w:val="0"/>
                <w:sz w:val="22"/>
                <w:szCs w:val="22"/>
                <w:lang w:eastAsia="zh-CN" w:bidi="ar"/>
              </w:rPr>
              <w:t xml:space="preserve"> na 95 % a více z rozdílu mezi výchozí a cílovou hodnotou,</w:t>
            </w:r>
          </w:p>
          <w:p w14:paraId="3E640979" w14:textId="005EBCC2" w:rsidR="00A90CCF" w:rsidRPr="00821D5C" w:rsidRDefault="00A90CCF" w:rsidP="008D3A9E">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821D5C">
              <w:rPr>
                <w:rFonts w:ascii="Arial" w:hAnsi="Arial" w:cs="Arial"/>
                <w:i/>
                <w:iCs/>
                <w:snapToGrid w:val="0"/>
                <w:sz w:val="22"/>
                <w:szCs w:val="22"/>
                <w:lang w:eastAsia="zh-CN" w:bidi="ar"/>
              </w:rPr>
              <w:t>I</w:t>
            </w:r>
            <w:r w:rsidR="00FA4F55" w:rsidRPr="00821D5C">
              <w:rPr>
                <w:rFonts w:ascii="Arial" w:hAnsi="Arial" w:cs="Arial"/>
                <w:i/>
                <w:iCs/>
                <w:snapToGrid w:val="0"/>
                <w:sz w:val="22"/>
                <w:szCs w:val="22"/>
                <w:lang w:eastAsia="zh-CN" w:bidi="ar"/>
              </w:rPr>
              <w:t>II</w:t>
            </w:r>
            <w:r w:rsidRPr="00821D5C">
              <w:rPr>
                <w:rFonts w:ascii="Arial" w:hAnsi="Arial" w:cs="Arial"/>
                <w:i/>
                <w:iCs/>
                <w:snapToGrid w:val="0"/>
                <w:sz w:val="22"/>
                <w:szCs w:val="22"/>
                <w:lang w:eastAsia="zh-CN" w:bidi="ar"/>
              </w:rPr>
              <w:t>.</w:t>
            </w:r>
            <w:r w:rsidRPr="00821D5C">
              <w:rPr>
                <w:rFonts w:ascii="Arial" w:hAnsi="Arial" w:cs="Arial"/>
                <w:snapToGrid w:val="0"/>
                <w:sz w:val="22"/>
                <w:szCs w:val="22"/>
                <w:lang w:eastAsia="zh-CN" w:bidi="ar"/>
              </w:rPr>
              <w:t xml:space="preserve"> na 70 % cílové hodnoty</w:t>
            </w:r>
            <w:r w:rsidR="00DB2F10" w:rsidRPr="00821D5C">
              <w:rPr>
                <w:rFonts w:ascii="Arial" w:hAnsi="Arial" w:cs="Arial"/>
                <w:snapToGrid w:val="0"/>
                <w:sz w:val="22"/>
                <w:szCs w:val="22"/>
                <w:lang w:eastAsia="zh-CN" w:bidi="ar"/>
              </w:rPr>
              <w:t xml:space="preserve"> a více</w:t>
            </w:r>
            <w:r w:rsidRPr="00821D5C">
              <w:rPr>
                <w:rFonts w:ascii="Arial" w:hAnsi="Arial" w:cs="Arial"/>
                <w:snapToGrid w:val="0"/>
                <w:sz w:val="22"/>
                <w:szCs w:val="22"/>
                <w:lang w:eastAsia="zh-CN" w:bidi="ar"/>
              </w:rPr>
              <w:t>.</w:t>
            </w:r>
          </w:p>
          <w:p w14:paraId="04411878" w14:textId="3CEA2614" w:rsidR="009132E6" w:rsidRPr="00821D5C" w:rsidRDefault="009132E6" w:rsidP="0042247B">
            <w:pPr>
              <w:spacing w:before="120" w:after="120" w:line="271" w:lineRule="auto"/>
              <w:jc w:val="both"/>
              <w:rPr>
                <w:rFonts w:ascii="Arial" w:hAnsi="Arial" w:cs="Arial"/>
                <w:sz w:val="22"/>
                <w:szCs w:val="22"/>
              </w:rPr>
            </w:pPr>
            <w:r w:rsidRPr="00821D5C">
              <w:rPr>
                <w:rFonts w:ascii="Arial" w:hAnsi="Arial" w:cs="Arial"/>
                <w:sz w:val="22"/>
                <w:szCs w:val="22"/>
                <w:lang w:eastAsia="zh-CN" w:bidi="ar"/>
              </w:rPr>
              <w:t>Do vzorce výpočtu bude promítnuta délka zkoumaného období a bude zohledněna délka doby, po kterou příjemce indikátory neudržel.</w:t>
            </w:r>
            <w:r w:rsidRPr="00821D5C">
              <w:rPr>
                <w:rFonts w:ascii="Arial" w:hAnsi="Arial" w:cs="Arial"/>
                <w:sz w:val="22"/>
                <w:szCs w:val="22"/>
              </w:rPr>
              <w:t xml:space="preserve"> </w:t>
            </w:r>
          </w:p>
          <w:p w14:paraId="50547215" w14:textId="2394D641" w:rsidR="009132E6" w:rsidRPr="00821D5C" w:rsidRDefault="009132E6" w:rsidP="0042247B">
            <w:pPr>
              <w:spacing w:before="120" w:after="120" w:line="271" w:lineRule="auto"/>
              <w:jc w:val="both"/>
              <w:rPr>
                <w:rFonts w:ascii="Arial" w:hAnsi="Arial" w:cs="Arial"/>
                <w:snapToGrid w:val="0"/>
                <w:sz w:val="22"/>
                <w:szCs w:val="22"/>
              </w:rPr>
            </w:pPr>
            <w:r w:rsidRPr="00821D5C">
              <w:rPr>
                <w:rFonts w:ascii="Arial" w:hAnsi="Arial" w:cs="Arial"/>
                <w:snapToGrid w:val="0"/>
                <w:sz w:val="22"/>
                <w:szCs w:val="22"/>
              </w:rPr>
              <w:t>V případě indikátorů (</w:t>
            </w:r>
            <w:r w:rsidR="00FA4F55" w:rsidRPr="00821D5C">
              <w:rPr>
                <w:rFonts w:ascii="Arial" w:hAnsi="Arial" w:cs="Arial"/>
                <w:i/>
                <w:iCs/>
                <w:snapToGrid w:val="0"/>
                <w:sz w:val="22"/>
                <w:szCs w:val="22"/>
              </w:rPr>
              <w:t>III</w:t>
            </w:r>
            <w:r w:rsidR="00277403" w:rsidRPr="00821D5C">
              <w:rPr>
                <w:rFonts w:ascii="Arial" w:hAnsi="Arial" w:cs="Arial"/>
                <w:i/>
                <w:iCs/>
                <w:snapToGrid w:val="0"/>
                <w:sz w:val="22"/>
                <w:szCs w:val="22"/>
              </w:rPr>
              <w:t>.</w:t>
            </w:r>
            <w:r w:rsidRPr="00821D5C">
              <w:rPr>
                <w:rFonts w:ascii="Arial" w:hAnsi="Arial" w:cs="Arial"/>
                <w:snapToGrid w:val="0"/>
                <w:sz w:val="22"/>
                <w:szCs w:val="22"/>
              </w:rPr>
              <w:t>) naplňovaných za 1.</w:t>
            </w:r>
            <w:r w:rsidR="00AB53F1" w:rsidRPr="00821D5C">
              <w:rPr>
                <w:rFonts w:ascii="Arial" w:hAnsi="Arial" w:cs="Arial"/>
                <w:snapToGrid w:val="0"/>
                <w:sz w:val="22"/>
                <w:szCs w:val="22"/>
              </w:rPr>
              <w:t> </w:t>
            </w:r>
            <w:r w:rsidRPr="00821D5C">
              <w:rPr>
                <w:rFonts w:ascii="Arial" w:hAnsi="Arial" w:cs="Arial"/>
                <w:snapToGrid w:val="0"/>
                <w:sz w:val="22"/>
                <w:szCs w:val="22"/>
              </w:rPr>
              <w:t>rok udržitelnosti je jejich udržení zkoumáno až od 2. roku udržitelnosti</w:t>
            </w:r>
            <w:r w:rsidR="009B58A6" w:rsidRPr="00821D5C">
              <w:rPr>
                <w:rFonts w:ascii="Arial" w:hAnsi="Arial" w:cs="Arial"/>
                <w:snapToGrid w:val="0"/>
                <w:sz w:val="22"/>
                <w:szCs w:val="22"/>
              </w:rPr>
              <w:t xml:space="preserve"> a je postupováno vždy dle bodu b)</w:t>
            </w:r>
            <w:r w:rsidRPr="00821D5C">
              <w:rPr>
                <w:rFonts w:ascii="Arial" w:hAnsi="Arial" w:cs="Arial"/>
                <w:snapToGrid w:val="0"/>
                <w:sz w:val="22"/>
                <w:szCs w:val="22"/>
              </w:rPr>
              <w:t>.</w:t>
            </w:r>
          </w:p>
          <w:p w14:paraId="52A97C33" w14:textId="52F4AB89" w:rsidR="009132E6" w:rsidRPr="00821D5C" w:rsidRDefault="009132E6" w:rsidP="0042247B">
            <w:pPr>
              <w:spacing w:before="120" w:after="120" w:line="271" w:lineRule="auto"/>
              <w:jc w:val="both"/>
              <w:rPr>
                <w:rFonts w:ascii="Arial" w:hAnsi="Arial" w:cs="Arial"/>
                <w:snapToGrid w:val="0"/>
                <w:sz w:val="22"/>
                <w:szCs w:val="22"/>
                <w:lang w:eastAsia="zh-CN" w:bidi="ar"/>
              </w:rPr>
            </w:pPr>
            <w:r w:rsidRPr="00821D5C">
              <w:rPr>
                <w:rFonts w:ascii="Arial" w:hAnsi="Arial" w:cs="Arial"/>
                <w:snapToGrid w:val="0"/>
                <w:sz w:val="22"/>
                <w:szCs w:val="22"/>
              </w:rPr>
              <w:t>Udržování vyšší</w:t>
            </w:r>
            <w:r w:rsidR="00263F6E" w:rsidRPr="00821D5C">
              <w:rPr>
                <w:rStyle w:val="Znakapoznpodarou"/>
                <w:rFonts w:ascii="Arial" w:hAnsi="Arial" w:cs="Arial"/>
                <w:snapToGrid w:val="0"/>
                <w:sz w:val="22"/>
                <w:szCs w:val="22"/>
              </w:rPr>
              <w:footnoteReference w:id="17"/>
            </w:r>
            <w:r w:rsidRPr="00821D5C">
              <w:rPr>
                <w:rFonts w:ascii="Arial" w:hAnsi="Arial" w:cs="Arial"/>
                <w:snapToGrid w:val="0"/>
                <w:sz w:val="22"/>
                <w:szCs w:val="22"/>
              </w:rPr>
              <w:t xml:space="preserve"> než cílové hodnoty či další zlepšení dosažené hodnoty</w:t>
            </w:r>
            <w:r w:rsidR="00925C6E" w:rsidRPr="00821D5C">
              <w:rPr>
                <w:rFonts w:ascii="Arial" w:hAnsi="Arial" w:cs="Arial"/>
                <w:snapToGrid w:val="0"/>
                <w:sz w:val="22"/>
                <w:szCs w:val="22"/>
              </w:rPr>
              <w:t xml:space="preserve"> k Rozhodnému datu</w:t>
            </w:r>
            <w:r w:rsidRPr="00821D5C">
              <w:rPr>
                <w:rFonts w:ascii="Arial" w:hAnsi="Arial" w:cs="Arial"/>
                <w:snapToGrid w:val="0"/>
                <w:sz w:val="22"/>
                <w:szCs w:val="22"/>
              </w:rPr>
              <w:t xml:space="preserve"> v době udržitelnosti nepodléhá finanční opravě.</w:t>
            </w:r>
            <w:r w:rsidRPr="00821D5C">
              <w:rPr>
                <w:rFonts w:ascii="Arial" w:hAnsi="Arial" w:cs="Arial"/>
                <w:snapToGrid w:val="0"/>
                <w:sz w:val="22"/>
                <w:szCs w:val="22"/>
                <w:lang w:eastAsia="zh-CN" w:bidi="ar"/>
              </w:rPr>
              <w:t xml:space="preserve"> </w:t>
            </w:r>
          </w:p>
        </w:tc>
      </w:tr>
      <w:tr w:rsidR="009132E6" w:rsidRPr="00BF657C" w14:paraId="14505DA3" w14:textId="77777777" w:rsidTr="0059122B">
        <w:trPr>
          <w:trHeight w:val="516"/>
        </w:trPr>
        <w:tc>
          <w:tcPr>
            <w:tcW w:w="9067" w:type="dxa"/>
            <w:gridSpan w:val="2"/>
            <w:shd w:val="clear" w:color="auto" w:fill="D9D9D9" w:themeFill="background1" w:themeFillShade="D9"/>
          </w:tcPr>
          <w:p w14:paraId="09015CC3" w14:textId="77777777" w:rsidR="009132E6" w:rsidRPr="00BF657C" w:rsidRDefault="009132E6" w:rsidP="008D3A9E">
            <w:pPr>
              <w:pStyle w:val="Odstavecseseznamem"/>
              <w:keepNext/>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59122B">
        <w:trPr>
          <w:trHeight w:val="720"/>
        </w:trPr>
        <w:tc>
          <w:tcPr>
            <w:tcW w:w="4533" w:type="dxa"/>
          </w:tcPr>
          <w:p w14:paraId="6A2503EA" w14:textId="759DDC05"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8479AE">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59122B">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59122B">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w:t>
            </w:r>
            <w:r w:rsidRPr="00BF657C">
              <w:rPr>
                <w:rFonts w:ascii="Arial" w:hAnsi="Arial" w:cs="Arial"/>
                <w:sz w:val="22"/>
                <w:szCs w:val="22"/>
                <w:lang w:eastAsia="ar-SA"/>
              </w:rPr>
              <w:lastRenderedPageBreak/>
              <w:t xml:space="preserve">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59122B">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59122B">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1FF6CC8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59122B">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59122B">
        <w:tc>
          <w:tcPr>
            <w:tcW w:w="4533" w:type="dxa"/>
          </w:tcPr>
          <w:p w14:paraId="2D0BCC72" w14:textId="128D984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44A57FE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w:t>
            </w:r>
            <w:r w:rsidR="009A3F88">
              <w:rPr>
                <w:rFonts w:ascii="Arial" w:hAnsi="Arial" w:cs="Arial"/>
                <w:snapToGrid w:val="0"/>
                <w:sz w:val="22"/>
                <w:szCs w:val="22"/>
              </w:rPr>
              <w:t>MF – PO</w:t>
            </w:r>
            <w:r w:rsidRPr="00BF657C">
              <w:rPr>
                <w:rFonts w:ascii="Arial" w:hAnsi="Arial" w:cs="Arial"/>
                <w:snapToGrid w:val="0"/>
                <w:sz w:val="22"/>
                <w:szCs w:val="22"/>
              </w:rPr>
              <w:t xml:space="preserve">“), příslušného orgánu finanční správy a dalších oprávněných orgánů státní správy) a je povinen informovat Centrum o skutečnostech majících vliv na realizaci projektu, především pak o jakýchkoli </w:t>
            </w:r>
            <w:r w:rsidRPr="00BF657C">
              <w:rPr>
                <w:rFonts w:ascii="Arial" w:hAnsi="Arial" w:cs="Arial"/>
                <w:snapToGrid w:val="0"/>
                <w:sz w:val="22"/>
                <w:szCs w:val="22"/>
              </w:rPr>
              <w:lastRenderedPageBreak/>
              <w:t xml:space="preserve">kontrolách a auditech provedených v souvislosti s projektem. Příjemce je též povinen na žádost poskytovatele dotace, ŘO IROP, Centra, </w:t>
            </w:r>
            <w:r w:rsidR="009A3F88">
              <w:rPr>
                <w:rFonts w:ascii="Arial" w:hAnsi="Arial" w:cs="Arial"/>
                <w:snapToGrid w:val="0"/>
                <w:sz w:val="22"/>
                <w:szCs w:val="22"/>
              </w:rPr>
              <w:t>MF – PO</w:t>
            </w:r>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5A11CDEE"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AB53F1">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59122B">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60D46C4F" w14:textId="77777777" w:rsidTr="0059122B">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018BC32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AB53F1">
              <w:rPr>
                <w:rFonts w:ascii="Arial" w:hAnsi="Arial" w:cs="Arial"/>
                <w:snapToGrid w:val="0"/>
                <w:sz w:val="22"/>
                <w:szCs w:val="22"/>
              </w:rPr>
              <w:t> </w:t>
            </w:r>
            <w:r w:rsidRPr="00BF657C">
              <w:rPr>
                <w:rFonts w:ascii="Arial" w:hAnsi="Arial" w:cs="Arial"/>
                <w:snapToGrid w:val="0"/>
                <w:sz w:val="22"/>
                <w:szCs w:val="22"/>
              </w:rPr>
              <w:t>% částky poskytnuté dotace, resp. 100</w:t>
            </w:r>
            <w:r w:rsidR="00AB53F1">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0059122B">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ŘO 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69CA6916"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59122B">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59122B">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9"/>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59122B">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59122B">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 xml:space="preserve">jiných prostředků krytých z rozpočtu EU a národních veřejných rozpočtů, krajských dotačních titulů, ani z jiných finančních </w:t>
            </w:r>
            <w:r w:rsidRPr="00BF657C">
              <w:rPr>
                <w:rFonts w:ascii="Arial" w:hAnsi="Arial" w:cs="Arial"/>
                <w:snapToGrid w:val="0"/>
                <w:sz w:val="22"/>
                <w:szCs w:val="22"/>
              </w:rPr>
              <w:lastRenderedPageBreak/>
              <w:t>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Finanční oprava bude odpovídat výši výdaje, který již byl uhrazen z jiného dotačního titulu, jiného operačního programu, jiných prostředků krytých z rozpočtu EU a národních veřejných rozpočtů, krajských dotačních titulů, či z jiných finančních </w:t>
            </w:r>
            <w:r w:rsidRPr="00BF657C">
              <w:rPr>
                <w:rFonts w:ascii="Arial" w:hAnsi="Arial" w:cs="Arial"/>
                <w:snapToGrid w:val="0"/>
                <w:sz w:val="22"/>
                <w:szCs w:val="22"/>
              </w:rPr>
              <w:lastRenderedPageBreak/>
              <w:t>mechanismů nebo nástrojů finančního inženýrství.</w:t>
            </w:r>
          </w:p>
        </w:tc>
      </w:tr>
      <w:tr w:rsidR="009132E6" w:rsidRPr="00BF657C" w14:paraId="48C3A8C9" w14:textId="77777777" w:rsidTr="0059122B">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Publicita</w:t>
            </w:r>
          </w:p>
        </w:tc>
      </w:tr>
      <w:tr w:rsidR="009132E6" w:rsidRPr="00BF657C" w14:paraId="131D41F3" w14:textId="77777777" w:rsidTr="0059122B">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2E526F7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AB53F1">
              <w:rPr>
                <w:rFonts w:ascii="Arial" w:hAnsi="Arial" w:cs="Arial"/>
                <w:snapToGrid w:val="0"/>
                <w:sz w:val="22"/>
                <w:szCs w:val="22"/>
              </w:rPr>
              <w:t>–</w:t>
            </w:r>
            <w:r w:rsidR="00AB53F1"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AB53F1">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2D7CDD6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AB53F1">
              <w:rPr>
                <w:rFonts w:ascii="Arial" w:hAnsi="Arial" w:cs="Arial"/>
                <w:snapToGrid w:val="0"/>
                <w:sz w:val="22"/>
                <w:szCs w:val="22"/>
              </w:rPr>
              <w:t>–</w:t>
            </w:r>
            <w:r w:rsidRPr="00BF657C">
              <w:rPr>
                <w:rFonts w:ascii="Arial" w:hAnsi="Arial" w:cs="Arial"/>
                <w:snapToGrid w:val="0"/>
                <w:sz w:val="22"/>
                <w:szCs w:val="22"/>
              </w:rPr>
              <w:t xml:space="preserve"> v</w:t>
            </w:r>
            <w:r w:rsidR="00AB53F1">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20E0AB56"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Jestliže bude po vyplacení dotace zjištěno, že příjemce dotace porušil povinnost stanovenou právním předpisem (s výjimkou povinností, jejichž nedodržení není </w:t>
      </w:r>
      <w:r w:rsidRPr="00BF657C">
        <w:rPr>
          <w:rFonts w:ascii="Arial" w:hAnsi="Arial" w:cs="Arial"/>
          <w:snapToGrid w:val="0"/>
          <w:sz w:val="22"/>
          <w:szCs w:val="22"/>
        </w:rPr>
        <w:lastRenderedPageBreak/>
        <w:t>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C7083C">
        <w:rPr>
          <w:rFonts w:ascii="Arial" w:hAnsi="Arial" w:cs="Arial"/>
          <w:bCs/>
          <w:snapToGrid w:val="0"/>
          <w:sz w:val="22"/>
          <w:szCs w:val="22"/>
        </w:rPr>
        <w:t> </w:t>
      </w:r>
      <w:r w:rsidRPr="00BF657C">
        <w:rPr>
          <w:rFonts w:ascii="Arial" w:hAnsi="Arial" w:cs="Arial"/>
          <w:bCs/>
          <w:snapToGrid w:val="0"/>
          <w:sz w:val="22"/>
          <w:szCs w:val="22"/>
        </w:rPr>
        <w:t xml:space="preserve">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37A0C840"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w:t>
      </w:r>
      <w:r w:rsidR="00292158">
        <w:rPr>
          <w:rFonts w:ascii="Arial" w:hAnsi="Arial" w:cs="Arial"/>
          <w:bCs/>
          <w:snapToGrid w:val="0"/>
          <w:sz w:val="22"/>
          <w:szCs w:val="22"/>
        </w:rPr>
        <w:t>bude zahájeno</w:t>
      </w:r>
      <w:r w:rsidR="00292158" w:rsidRPr="00BF657C">
        <w:rPr>
          <w:rFonts w:ascii="Arial" w:hAnsi="Arial" w:cs="Arial"/>
          <w:bCs/>
          <w:snapToGrid w:val="0"/>
          <w:sz w:val="22"/>
          <w:szCs w:val="22"/>
        </w:rPr>
        <w:t xml:space="preserve"> </w:t>
      </w:r>
      <w:r w:rsidRPr="00BF657C">
        <w:rPr>
          <w:rFonts w:ascii="Arial" w:hAnsi="Arial" w:cs="Arial"/>
          <w:bCs/>
          <w:snapToGrid w:val="0"/>
          <w:sz w:val="22"/>
          <w:szCs w:val="22"/>
        </w:rPr>
        <w:t xml:space="preserve">řízení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296B4A">
        <w:rPr>
          <w:rFonts w:ascii="Arial" w:hAnsi="Arial" w:cs="Arial"/>
          <w:b/>
          <w:i/>
          <w:snapToGrid w:val="0"/>
          <w:sz w:val="22"/>
          <w:szCs w:val="22"/>
        </w:rPr>
        <w:t>Veřejná podpora</w:t>
      </w:r>
    </w:p>
    <w:p w14:paraId="094F69BC" w14:textId="4927E3F9" w:rsidR="00296B4A" w:rsidRPr="007259A6" w:rsidRDefault="00F67A28" w:rsidP="005D63CC">
      <w:pPr>
        <w:numPr>
          <w:ilvl w:val="0"/>
          <w:numId w:val="14"/>
        </w:numPr>
        <w:spacing w:before="120" w:after="120" w:line="271" w:lineRule="auto"/>
        <w:jc w:val="both"/>
        <w:rPr>
          <w:rFonts w:ascii="Arial" w:hAnsi="Arial" w:cs="Arial"/>
          <w:snapToGrid w:val="0"/>
          <w:sz w:val="22"/>
          <w:szCs w:val="22"/>
        </w:rPr>
      </w:pPr>
      <w:r w:rsidRPr="007259A6">
        <w:rPr>
          <w:rFonts w:ascii="Arial" w:hAnsi="Arial" w:cs="Arial"/>
          <w:snapToGrid w:val="0"/>
          <w:sz w:val="22"/>
          <w:szCs w:val="22"/>
        </w:rPr>
        <w:t>Dotace je udělena v souladu s nařízením Komise (EU) č. 651/2014 ze dne 17. června 2014, kterým se v souladu s články 107 a 108 Smlouvy prohlašují určité kategorie podpory za slučitelné s vnitřním trhem, ve znění nařízení Komise (EU) 2023/1315 ze dne 23. června 2023.</w:t>
      </w:r>
    </w:p>
    <w:p w14:paraId="4698027D" w14:textId="77777777" w:rsidR="00296B4A" w:rsidRPr="00296B4A" w:rsidRDefault="00296B4A" w:rsidP="005D63CC">
      <w:pPr>
        <w:numPr>
          <w:ilvl w:val="0"/>
          <w:numId w:val="14"/>
        </w:numPr>
        <w:spacing w:before="120" w:after="120" w:line="271" w:lineRule="auto"/>
        <w:jc w:val="both"/>
        <w:rPr>
          <w:rFonts w:ascii="Arial" w:hAnsi="Arial" w:cs="Arial"/>
          <w:snapToGrid w:val="0"/>
          <w:sz w:val="22"/>
          <w:szCs w:val="22"/>
        </w:rPr>
      </w:pPr>
      <w:r w:rsidRPr="00296B4A">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50A4458C" w14:textId="7447658A" w:rsidR="00296B4A" w:rsidRPr="00296B4A" w:rsidRDefault="00296B4A" w:rsidP="005D63CC">
      <w:pPr>
        <w:numPr>
          <w:ilvl w:val="0"/>
          <w:numId w:val="14"/>
        </w:numPr>
        <w:spacing w:before="120" w:after="120" w:line="271" w:lineRule="auto"/>
        <w:jc w:val="both"/>
        <w:rPr>
          <w:rFonts w:ascii="Arial" w:hAnsi="Arial" w:cs="Arial"/>
          <w:snapToGrid w:val="0"/>
          <w:sz w:val="22"/>
          <w:szCs w:val="22"/>
        </w:rPr>
      </w:pPr>
      <w:r w:rsidRPr="00296B4A">
        <w:rPr>
          <w:rFonts w:ascii="Arial" w:hAnsi="Arial" w:cs="Arial"/>
          <w:snapToGrid w:val="0"/>
          <w:sz w:val="22"/>
          <w:szCs w:val="22"/>
        </w:rPr>
        <w:t>Příjemce dotace bere na vědomí, že Evropská komise může uložit příjemci navrácení veřejné podpory spolu s příslušným úrokem zpět poskytovateli, pokud shledá, že</w:t>
      </w:r>
      <w:r w:rsidR="009A3F88">
        <w:rPr>
          <w:rFonts w:ascii="Arial" w:hAnsi="Arial" w:cs="Arial"/>
          <w:snapToGrid w:val="0"/>
          <w:sz w:val="22"/>
          <w:szCs w:val="22"/>
        </w:rPr>
        <w:t> </w:t>
      </w:r>
      <w:r w:rsidRPr="00296B4A">
        <w:rPr>
          <w:rFonts w:ascii="Arial" w:hAnsi="Arial" w:cs="Arial"/>
          <w:snapToGrid w:val="0"/>
          <w:sz w:val="22"/>
          <w:szCs w:val="22"/>
        </w:rPr>
        <w:t xml:space="preserve">poskytnutá dotace představuje </w:t>
      </w:r>
      <w:r w:rsidR="0071790C">
        <w:rPr>
          <w:rFonts w:ascii="Arial" w:hAnsi="Arial" w:cs="Arial"/>
          <w:snapToGrid w:val="0"/>
          <w:sz w:val="22"/>
          <w:szCs w:val="22"/>
        </w:rPr>
        <w:t>protiprávní</w:t>
      </w:r>
      <w:r w:rsidRPr="00296B4A">
        <w:rPr>
          <w:rFonts w:ascii="Arial" w:hAnsi="Arial" w:cs="Arial"/>
          <w:snapToGrid w:val="0"/>
          <w:sz w:val="22"/>
          <w:szCs w:val="22"/>
        </w:rPr>
        <w:t xml:space="preserve"> veřejnou podporu neslučitelnou s vnitřním trhem. </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8D3A9E">
      <w:pPr>
        <w:keepNext/>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0A92C97D" w:rsidR="009132E6" w:rsidRPr="00BF657C" w:rsidRDefault="009132E6" w:rsidP="00D04AD2">
      <w:pPr>
        <w:numPr>
          <w:ilvl w:val="0"/>
          <w:numId w:val="37"/>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29498EED" w:rsidR="009132E6" w:rsidRPr="00BF657C" w:rsidRDefault="009132E6" w:rsidP="00150CD5">
      <w:pPr>
        <w:numPr>
          <w:ilvl w:val="0"/>
          <w:numId w:val="37"/>
        </w:numPr>
        <w:spacing w:before="120" w:after="120" w:line="271" w:lineRule="auto"/>
        <w:ind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w:t>
      </w:r>
      <w:r w:rsidRPr="00C7083C">
        <w:rPr>
          <w:rFonts w:ascii="Arial" w:hAnsi="Arial" w:cs="Arial"/>
          <w:snapToGrid w:val="0"/>
          <w:sz w:val="22"/>
          <w:szCs w:val="22"/>
        </w:rPr>
        <w:t>na</w:t>
      </w:r>
      <w:r w:rsidR="00C7083C" w:rsidRPr="00C7083C">
        <w:rPr>
          <w:rFonts w:ascii="Arial" w:hAnsi="Arial" w:cs="Arial"/>
          <w:snapToGrid w:val="0"/>
          <w:sz w:val="22"/>
          <w:szCs w:val="22"/>
        </w:rPr>
        <w:t> </w:t>
      </w:r>
      <w:r w:rsidRPr="00C7083C">
        <w:rPr>
          <w:rFonts w:ascii="Arial" w:hAnsi="Arial" w:cs="Arial"/>
          <w:snapToGrid w:val="0"/>
          <w:sz w:val="22"/>
          <w:szCs w:val="22"/>
        </w:rPr>
        <w:t>zveřejněném</w:t>
      </w:r>
      <w:r w:rsidRPr="00BF657C">
        <w:rPr>
          <w:rFonts w:ascii="Arial" w:hAnsi="Arial" w:cs="Arial"/>
          <w:snapToGrid w:val="0"/>
          <w:sz w:val="22"/>
          <w:szCs w:val="22"/>
        </w:rPr>
        <w:t> seznamu příjemců v příslušných informačních systémech, a to včetně názvu projektu a výše dotace z veřejných zdrojů.</w:t>
      </w:r>
    </w:p>
    <w:p w14:paraId="4197E784" w14:textId="4CB2FE15"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9A3F88">
      <w:headerReference w:type="first" r:id="rId36"/>
      <w:footerReference w:type="first" r:id="rId37"/>
      <w:pgSz w:w="11906" w:h="16838"/>
      <w:pgMar w:top="1417" w:right="1417" w:bottom="1417"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DA9334" w14:textId="77777777" w:rsidR="00D85842" w:rsidRDefault="00D85842">
      <w:r>
        <w:separator/>
      </w:r>
    </w:p>
  </w:endnote>
  <w:endnote w:type="continuationSeparator" w:id="0">
    <w:p w14:paraId="572DF8BF" w14:textId="77777777" w:rsidR="00D85842" w:rsidRDefault="00D85842">
      <w:r>
        <w:continuationSeparator/>
      </w:r>
    </w:p>
  </w:endnote>
  <w:endnote w:type="continuationNotice" w:id="1">
    <w:p w14:paraId="0E519878" w14:textId="77777777" w:rsidR="00D85842" w:rsidRDefault="00D858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5718045"/>
      <w:docPartObj>
        <w:docPartGallery w:val="Page Numbers (Bottom of Page)"/>
        <w:docPartUnique/>
      </w:docPartObj>
    </w:sdtPr>
    <w:sdtEndPr/>
    <w:sdtContent>
      <w:p w14:paraId="71AD0D04" w14:textId="7CB6A2E5" w:rsidR="00C06193" w:rsidRDefault="00C06193">
        <w:pPr>
          <w:pStyle w:val="Zpat"/>
          <w:jc w:val="right"/>
        </w:pPr>
        <w:r>
          <w:fldChar w:fldCharType="begin"/>
        </w:r>
        <w:r>
          <w:instrText>PAGE   \* MERGEFORMAT</w:instrText>
        </w:r>
        <w:r>
          <w:fldChar w:fldCharType="separate"/>
        </w:r>
        <w:r w:rsidR="005D56E7">
          <w:rPr>
            <w:noProof/>
          </w:rPr>
          <w:t>12</w:t>
        </w:r>
        <w:r>
          <w:fldChar w:fldCharType="end"/>
        </w:r>
      </w:p>
    </w:sdtContent>
  </w:sdt>
  <w:p w14:paraId="1F0F7C35" w14:textId="770A33B4" w:rsidR="00D85842" w:rsidRDefault="00D85842">
    <w:pPr>
      <w:pStyle w:val="Zpat"/>
      <w:rPr>
        <w:rFonts w:asciiTheme="minorHAnsi" w:hAnsiTheme="minorHAns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C2CB54" w14:textId="29471190" w:rsidR="00D85842" w:rsidRDefault="00B559BB" w:rsidP="00F23FC9">
    <w:pPr>
      <w:pStyle w:val="Zpat"/>
      <w:tabs>
        <w:tab w:val="clear" w:pos="4536"/>
        <w:tab w:val="clear" w:pos="9072"/>
        <w:tab w:val="left" w:pos="3476"/>
      </w:tabs>
      <w:jc w:val="center"/>
    </w:pPr>
    <w:r w:rsidRPr="00B559BB">
      <w:rPr>
        <w:rFonts w:ascii="Arial" w:eastAsia="Arial" w:hAnsi="Arial"/>
        <w:noProof/>
        <w:color w:val="000000"/>
        <w:sz w:val="20"/>
        <w:lang w:eastAsia="en-US"/>
      </w:rPr>
      <w:drawing>
        <wp:anchor distT="0" distB="0" distL="114300" distR="114300" simplePos="0" relativeHeight="251659264" behindDoc="1" locked="0" layoutInCell="1" allowOverlap="1" wp14:anchorId="267980C7" wp14:editId="1926E07E">
          <wp:simplePos x="0" y="0"/>
          <wp:positionH relativeFrom="margin">
            <wp:posOffset>1238865</wp:posOffset>
          </wp:positionH>
          <wp:positionV relativeFrom="page">
            <wp:posOffset>9839489</wp:posOffset>
          </wp:positionV>
          <wp:extent cx="3146400" cy="450000"/>
          <wp:effectExtent l="0" t="0" r="0" b="7620"/>
          <wp:wrapTight wrapText="bothSides">
            <wp:wrapPolygon edited="0">
              <wp:start x="0" y="0"/>
              <wp:lineTo x="0" y="21051"/>
              <wp:lineTo x="17004" y="21051"/>
              <wp:lineTo x="17004" y="14644"/>
              <wp:lineTo x="21452" y="11898"/>
              <wp:lineTo x="21452" y="1831"/>
              <wp:lineTo x="17004" y="0"/>
              <wp:lineTo x="0" y="0"/>
            </wp:wrapPolygon>
          </wp:wrapTight>
          <wp:docPr id="1706759683" name="Obrázek 1706759683" descr="Obsah obrázku text, snímek obrazovky, Písmo, Grafika&#10;&#10;Obsah vygenerovaný umělou inteligencí může být nesprávný.">
            <a:extLst xmlns:a="http://schemas.openxmlformats.org/drawingml/2006/main">
              <a:ext uri="{FF2B5EF4-FFF2-40B4-BE49-F238E27FC236}">
                <a16:creationId xmlns:a16="http://schemas.microsoft.com/office/drawing/2014/main" id="{92613EA9-E0A2-4553-A1EF-C61AE7D7CC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25214" name="Obrázek 981925214"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0925F8" w14:textId="77777777" w:rsidR="009A3F88" w:rsidRDefault="009A3F88" w:rsidP="00F23FC9">
    <w:pPr>
      <w:pStyle w:val="Zpat"/>
      <w:tabs>
        <w:tab w:val="clear" w:pos="4536"/>
        <w:tab w:val="clear" w:pos="9072"/>
        <w:tab w:val="left" w:pos="3476"/>
      </w:tabs>
      <w:jc w:val="center"/>
    </w:pPr>
    <w:r w:rsidRPr="00B559BB">
      <w:rPr>
        <w:rFonts w:ascii="Arial" w:eastAsia="Arial" w:hAnsi="Arial"/>
        <w:noProof/>
        <w:color w:val="000000"/>
        <w:sz w:val="20"/>
        <w:lang w:eastAsia="en-US"/>
      </w:rPr>
      <w:drawing>
        <wp:anchor distT="0" distB="0" distL="114300" distR="114300" simplePos="0" relativeHeight="251661312" behindDoc="1" locked="0" layoutInCell="1" allowOverlap="1" wp14:anchorId="610255C3" wp14:editId="31A0FC4C">
          <wp:simplePos x="0" y="0"/>
          <wp:positionH relativeFrom="margin">
            <wp:posOffset>1238865</wp:posOffset>
          </wp:positionH>
          <wp:positionV relativeFrom="page">
            <wp:posOffset>9839489</wp:posOffset>
          </wp:positionV>
          <wp:extent cx="3146400" cy="450000"/>
          <wp:effectExtent l="0" t="0" r="0" b="7620"/>
          <wp:wrapTight wrapText="bothSides">
            <wp:wrapPolygon edited="0">
              <wp:start x="0" y="0"/>
              <wp:lineTo x="0" y="21051"/>
              <wp:lineTo x="17004" y="21051"/>
              <wp:lineTo x="17004" y="14644"/>
              <wp:lineTo x="21452" y="11898"/>
              <wp:lineTo x="21452" y="1831"/>
              <wp:lineTo x="17004" y="0"/>
              <wp:lineTo x="0" y="0"/>
            </wp:wrapPolygon>
          </wp:wrapTight>
          <wp:docPr id="1" name="Obrázek 1" descr="Obsah obrázku text, snímek obrazovky, Písmo, Grafika&#10;&#10;Obsah vygenerovaný umělou inteligencí může být nesprávný.">
            <a:extLst xmlns:a="http://schemas.openxmlformats.org/drawingml/2006/main">
              <a:ext uri="{FF2B5EF4-FFF2-40B4-BE49-F238E27FC236}">
                <a16:creationId xmlns:a16="http://schemas.microsoft.com/office/drawing/2014/main" id="{92613EA9-E0A2-4553-A1EF-C61AE7D7CC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25214" name="Obrázek 981925214"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5271DB" w14:textId="77777777" w:rsidR="00D85842" w:rsidRDefault="00D85842">
      <w:r>
        <w:separator/>
      </w:r>
    </w:p>
  </w:footnote>
  <w:footnote w:type="continuationSeparator" w:id="0">
    <w:p w14:paraId="3839E759" w14:textId="77777777" w:rsidR="00D85842" w:rsidRDefault="00D85842">
      <w:r>
        <w:continuationSeparator/>
      </w:r>
    </w:p>
  </w:footnote>
  <w:footnote w:type="continuationNotice" w:id="1">
    <w:p w14:paraId="120C1770" w14:textId="77777777" w:rsidR="00D85842" w:rsidRDefault="00D85842"/>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8144996"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w:t>
      </w:r>
      <w:r w:rsidR="009A3F88">
        <w:rPr>
          <w:rFonts w:ascii="Arial" w:hAnsi="Arial" w:cs="Arial"/>
          <w:sz w:val="18"/>
          <w:szCs w:val="18"/>
        </w:rPr>
        <w:t> </w:t>
      </w:r>
      <w:r w:rsidRPr="0042247B">
        <w:rPr>
          <w:rFonts w:ascii="Arial" w:hAnsi="Arial" w:cs="Arial"/>
          <w:sz w:val="18"/>
          <w:szCs w:val="18"/>
        </w:rPr>
        <w:t>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8D3A9E">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6FE6D6FC"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AB53F1">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w:t>
      </w:r>
      <w:r w:rsidR="009A3F88">
        <w:rPr>
          <w:rFonts w:ascii="Arial" w:hAnsi="Arial" w:cs="Arial"/>
          <w:sz w:val="18"/>
          <w:szCs w:val="18"/>
        </w:rPr>
        <w:t> </w:t>
      </w:r>
      <w:r w:rsidRPr="0042247B">
        <w:rPr>
          <w:rFonts w:ascii="Arial" w:hAnsi="Arial" w:cs="Arial"/>
          <w:sz w:val="18"/>
          <w:szCs w:val="18"/>
        </w:rPr>
        <w:t>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37DD4404"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AB53F1">
        <w:rPr>
          <w:rFonts w:ascii="Arial" w:hAnsi="Arial" w:cs="Arial"/>
          <w:sz w:val="18"/>
          <w:szCs w:val="18"/>
        </w:rPr>
        <w:t> </w:t>
      </w:r>
      <w:r w:rsidRPr="0042247B">
        <w:rPr>
          <w:rFonts w:ascii="Arial" w:hAnsi="Arial" w:cs="Arial"/>
          <w:sz w:val="18"/>
          <w:szCs w:val="18"/>
        </w:rPr>
        <w:t>o</w:t>
      </w:r>
      <w:r w:rsidR="00AB53F1">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40E354A9"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w:t>
      </w:r>
      <w:r w:rsidR="009A3F88">
        <w:rPr>
          <w:rFonts w:ascii="Arial" w:hAnsi="Arial" w:cs="Arial"/>
          <w:sz w:val="18"/>
          <w:szCs w:val="18"/>
        </w:rPr>
        <w:t> </w:t>
      </w:r>
      <w:r w:rsidRPr="0042247B">
        <w:rPr>
          <w:rFonts w:ascii="Arial" w:hAnsi="Arial" w:cs="Arial"/>
          <w:sz w:val="18"/>
          <w:szCs w:val="18"/>
        </w:rPr>
        <w:t>nedošlo k vydání změnového Rozhodnutí, rozhodující je termín ukončení realizace projektu uvedený v MS2021+ na záložce Harmonogram.</w:t>
      </w:r>
    </w:p>
  </w:footnote>
  <w:footnote w:id="13">
    <w:p w14:paraId="14463299" w14:textId="099AC93C" w:rsidR="00925C6E" w:rsidRDefault="00925C6E" w:rsidP="008D3A9E">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4">
    <w:p w14:paraId="7B27E831" w14:textId="3E871084" w:rsidR="009132E6" w:rsidRDefault="009132E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AB53F1">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23ACC27B" w14:textId="63BFA496" w:rsidR="00925C6E" w:rsidRDefault="00925C6E" w:rsidP="00925C6E">
      <w:pPr>
        <w:pStyle w:val="Textpoznpodarou"/>
      </w:pPr>
      <w:r>
        <w:rPr>
          <w:rStyle w:val="Znakapoznpodarou"/>
        </w:rPr>
        <w:footnoteRef/>
      </w:r>
      <w:r>
        <w:t xml:space="preserve"> </w:t>
      </w:r>
      <w:r>
        <w:rPr>
          <w:rFonts w:ascii="Arial" w:hAnsi="Arial" w:cs="Arial"/>
          <w:sz w:val="18"/>
          <w:szCs w:val="18"/>
        </w:rPr>
        <w:t>Překročení cílové hodnoty znamená dosažení lepšího než plánovaného stavu.</w:t>
      </w:r>
    </w:p>
  </w:footnote>
  <w:footnote w:id="16">
    <w:p w14:paraId="7A1630EF" w14:textId="6C7ED770" w:rsidR="00EB7FDB" w:rsidRDefault="00EB7FDB" w:rsidP="008D3A9E">
      <w:pPr>
        <w:pStyle w:val="Textpoznpodarou"/>
        <w:spacing w:after="80"/>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4F7ADB96" w14:textId="463CD8BD" w:rsidR="00263F6E" w:rsidRDefault="00263F6E" w:rsidP="00263F6E">
      <w:pPr>
        <w:pStyle w:val="Textpoznpodarou"/>
      </w:pPr>
      <w:r>
        <w:rPr>
          <w:rStyle w:val="Znakapoznpodarou"/>
        </w:rPr>
        <w:footnoteRef/>
      </w:r>
      <w:r>
        <w:t xml:space="preserve"> </w:t>
      </w:r>
      <w:r w:rsidR="00A90CCF">
        <w:rPr>
          <w:rFonts w:ascii="Arial" w:hAnsi="Arial" w:cs="Arial"/>
          <w:sz w:val="18"/>
          <w:szCs w:val="18"/>
        </w:rPr>
        <w:t xml:space="preserve">Udržování </w:t>
      </w:r>
      <w:proofErr w:type="gramStart"/>
      <w:r w:rsidR="00A90CCF">
        <w:rPr>
          <w:rFonts w:ascii="Arial" w:hAnsi="Arial" w:cs="Arial"/>
          <w:sz w:val="18"/>
          <w:szCs w:val="18"/>
        </w:rPr>
        <w:t>v</w:t>
      </w:r>
      <w:r w:rsidRPr="00263F6E">
        <w:rPr>
          <w:rFonts w:ascii="Arial" w:hAnsi="Arial" w:cs="Arial"/>
          <w:sz w:val="18"/>
          <w:szCs w:val="18"/>
        </w:rPr>
        <w:t>yšší</w:t>
      </w:r>
      <w:proofErr w:type="gramEnd"/>
      <w:r w:rsidRPr="00263F6E">
        <w:rPr>
          <w:rFonts w:ascii="Arial" w:hAnsi="Arial" w:cs="Arial"/>
          <w:sz w:val="18"/>
          <w:szCs w:val="18"/>
        </w:rPr>
        <w:t xml:space="preserve"> než cílové hodnoty znamená udržování lepšího než plánovaného či dosaženého stavu.</w:t>
      </w:r>
    </w:p>
  </w:footnote>
  <w:footnote w:id="18">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ADAF09" w14:textId="42B424F3" w:rsidR="00C06193" w:rsidRDefault="00B559BB">
    <w:pPr>
      <w:pStyle w:val="Zhlav"/>
    </w:pPr>
    <w:r w:rsidRPr="00B559BB">
      <w:rPr>
        <w:rFonts w:ascii="Arial" w:eastAsia="Arial" w:hAnsi="Arial"/>
        <w:noProof/>
        <w:color w:val="000000"/>
        <w:sz w:val="20"/>
        <w:lang w:eastAsia="en-US"/>
      </w:rPr>
      <w:drawing>
        <wp:inline distT="0" distB="0" distL="0" distR="0" wp14:anchorId="13FA58A5" wp14:editId="062767AB">
          <wp:extent cx="5722839" cy="1152000"/>
          <wp:effectExtent l="0" t="0" r="5080" b="3810"/>
          <wp:docPr id="174403272" name="Obrázek 2" descr="A picture containing background pattern&#10;&#10;Description automatically generated">
            <a:extLst xmlns:a="http://schemas.openxmlformats.org/drawingml/2006/main">
              <a:ext uri="{FF2B5EF4-FFF2-40B4-BE49-F238E27FC236}">
                <a16:creationId xmlns:a16="http://schemas.microsoft.com/office/drawing/2014/main" id="{58D0B340-D0F1-40B8-83A5-1A48516A9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2839" cy="115200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7EBA8" w14:textId="1A9AA21A" w:rsidR="00E22B54" w:rsidRDefault="00E22B5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618EDC3C"/>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42D6DBA"/>
    <w:multiLevelType w:val="hybridMultilevel"/>
    <w:tmpl w:val="CEA64ECC"/>
    <w:lvl w:ilvl="0" w:tplc="5A26D4E2">
      <w:start w:val="1"/>
      <w:numFmt w:val="decimal"/>
      <w:lvlText w:val="%1."/>
      <w:lvlJc w:val="left"/>
      <w:pPr>
        <w:ind w:left="360" w:hanging="360"/>
      </w:pPr>
      <w:rPr>
        <w:rFonts w:hint="default"/>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5" w15:restartNumberingAfterBreak="0">
    <w:nsid w:val="3460042D"/>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7"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1"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2" w15:restartNumberingAfterBreak="0">
    <w:nsid w:val="51B262E8"/>
    <w:multiLevelType w:val="hybridMultilevel"/>
    <w:tmpl w:val="E1A299B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3" w15:restartNumberingAfterBreak="0">
    <w:nsid w:val="596E096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8"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7C23982"/>
    <w:multiLevelType w:val="multilevel"/>
    <w:tmpl w:val="6212A530"/>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5"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5176615">
    <w:abstractNumId w:val="21"/>
  </w:num>
  <w:num w:numId="2" w16cid:durableId="1155417770">
    <w:abstractNumId w:val="31"/>
  </w:num>
  <w:num w:numId="3" w16cid:durableId="750470340">
    <w:abstractNumId w:val="2"/>
  </w:num>
  <w:num w:numId="4" w16cid:durableId="1268005971">
    <w:abstractNumId w:val="7"/>
  </w:num>
  <w:num w:numId="5" w16cid:durableId="866331696">
    <w:abstractNumId w:val="12"/>
  </w:num>
  <w:num w:numId="6" w16cid:durableId="2065829392">
    <w:abstractNumId w:val="20"/>
  </w:num>
  <w:num w:numId="7" w16cid:durableId="351958307">
    <w:abstractNumId w:val="6"/>
  </w:num>
  <w:num w:numId="8" w16cid:durableId="1517574328">
    <w:abstractNumId w:val="27"/>
  </w:num>
  <w:num w:numId="9" w16cid:durableId="1549803646">
    <w:abstractNumId w:val="34"/>
  </w:num>
  <w:num w:numId="10" w16cid:durableId="37247288">
    <w:abstractNumId w:val="30"/>
  </w:num>
  <w:num w:numId="11" w16cid:durableId="2042590267">
    <w:abstractNumId w:val="8"/>
  </w:num>
  <w:num w:numId="12" w16cid:durableId="1027872874">
    <w:abstractNumId w:val="10"/>
  </w:num>
  <w:num w:numId="13" w16cid:durableId="1661930730">
    <w:abstractNumId w:val="36"/>
  </w:num>
  <w:num w:numId="14" w16cid:durableId="1274753104">
    <w:abstractNumId w:val="32"/>
  </w:num>
  <w:num w:numId="15" w16cid:durableId="739599244">
    <w:abstractNumId w:val="13"/>
  </w:num>
  <w:num w:numId="16" w16cid:durableId="1288973219">
    <w:abstractNumId w:val="22"/>
  </w:num>
  <w:num w:numId="17" w16cid:durableId="1668436455">
    <w:abstractNumId w:val="4"/>
  </w:num>
  <w:num w:numId="18" w16cid:durableId="1279604752">
    <w:abstractNumId w:val="17"/>
  </w:num>
  <w:num w:numId="19" w16cid:durableId="700209175">
    <w:abstractNumId w:val="5"/>
  </w:num>
  <w:num w:numId="20" w16cid:durableId="1474442561">
    <w:abstractNumId w:val="18"/>
  </w:num>
  <w:num w:numId="21" w16cid:durableId="886144653">
    <w:abstractNumId w:val="19"/>
  </w:num>
  <w:num w:numId="22" w16cid:durableId="24257678">
    <w:abstractNumId w:val="16"/>
  </w:num>
  <w:num w:numId="23" w16cid:durableId="1095204553">
    <w:abstractNumId w:val="26"/>
  </w:num>
  <w:num w:numId="24" w16cid:durableId="342367913">
    <w:abstractNumId w:val="3"/>
  </w:num>
  <w:num w:numId="25" w16cid:durableId="640503024">
    <w:abstractNumId w:val="1"/>
  </w:num>
  <w:num w:numId="26" w16cid:durableId="1930431003">
    <w:abstractNumId w:val="29"/>
  </w:num>
  <w:num w:numId="27" w16cid:durableId="1973094548">
    <w:abstractNumId w:val="24"/>
  </w:num>
  <w:num w:numId="28" w16cid:durableId="1679692177">
    <w:abstractNumId w:val="9"/>
  </w:num>
  <w:num w:numId="29" w16cid:durableId="77485975">
    <w:abstractNumId w:val="28"/>
  </w:num>
  <w:num w:numId="30" w16cid:durableId="1456944041">
    <w:abstractNumId w:val="35"/>
  </w:num>
  <w:num w:numId="31" w16cid:durableId="1170562816">
    <w:abstractNumId w:val="25"/>
  </w:num>
  <w:num w:numId="32" w16cid:durableId="68500599">
    <w:abstractNumId w:val="0"/>
  </w:num>
  <w:num w:numId="33" w16cid:durableId="193420807">
    <w:abstractNumId w:val="11"/>
  </w:num>
  <w:num w:numId="34" w16cid:durableId="774596531">
    <w:abstractNumId w:val="33"/>
  </w:num>
  <w:num w:numId="35" w16cid:durableId="1744600502">
    <w:abstractNumId w:val="15"/>
  </w:num>
  <w:num w:numId="36" w16cid:durableId="672604951">
    <w:abstractNumId w:val="14"/>
  </w:num>
  <w:num w:numId="37" w16cid:durableId="1979148046">
    <w:abstractNumId w:val="2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49505"/>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22"/>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0CD5"/>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6CDA"/>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205E"/>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AD2"/>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3F6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158"/>
    <w:rsid w:val="00292CFF"/>
    <w:rsid w:val="002930A9"/>
    <w:rsid w:val="0029384E"/>
    <w:rsid w:val="00293B06"/>
    <w:rsid w:val="00293D99"/>
    <w:rsid w:val="0029589A"/>
    <w:rsid w:val="00296B4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58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782"/>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25E"/>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6F97"/>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3D2"/>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6E7"/>
    <w:rsid w:val="005D59EB"/>
    <w:rsid w:val="005D5DEA"/>
    <w:rsid w:val="005D61B8"/>
    <w:rsid w:val="005D63CC"/>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AAE"/>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46"/>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370"/>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90C"/>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9A6"/>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13A"/>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66"/>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939"/>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7B3"/>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D5C"/>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AE"/>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448"/>
    <w:rsid w:val="00872780"/>
    <w:rsid w:val="00872A72"/>
    <w:rsid w:val="00873AA8"/>
    <w:rsid w:val="00874198"/>
    <w:rsid w:val="008746A9"/>
    <w:rsid w:val="00874C2B"/>
    <w:rsid w:val="00874F04"/>
    <w:rsid w:val="0087505F"/>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A9E"/>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ABE"/>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C6E"/>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464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3B51"/>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3F88"/>
    <w:rsid w:val="009A44C7"/>
    <w:rsid w:val="009A4650"/>
    <w:rsid w:val="009A645B"/>
    <w:rsid w:val="009A79D8"/>
    <w:rsid w:val="009B0A15"/>
    <w:rsid w:val="009B0B2B"/>
    <w:rsid w:val="009B10E7"/>
    <w:rsid w:val="009B18B3"/>
    <w:rsid w:val="009B246D"/>
    <w:rsid w:val="009B31DE"/>
    <w:rsid w:val="009B32D1"/>
    <w:rsid w:val="009B3603"/>
    <w:rsid w:val="009B58A6"/>
    <w:rsid w:val="009B58C4"/>
    <w:rsid w:val="009B6DE2"/>
    <w:rsid w:val="009B6FE7"/>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595"/>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3ECD"/>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CCF"/>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45E"/>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3F1"/>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4BE4"/>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59BB"/>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193"/>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83C"/>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4AD2"/>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6D38"/>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ED"/>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2F10"/>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2C"/>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3C"/>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2B54"/>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2C8"/>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5F11"/>
    <w:rsid w:val="00E8614C"/>
    <w:rsid w:val="00E86773"/>
    <w:rsid w:val="00E86966"/>
    <w:rsid w:val="00E86A2D"/>
    <w:rsid w:val="00E9049C"/>
    <w:rsid w:val="00E9097C"/>
    <w:rsid w:val="00E90A55"/>
    <w:rsid w:val="00E90E40"/>
    <w:rsid w:val="00E910DE"/>
    <w:rsid w:val="00E915AC"/>
    <w:rsid w:val="00E9168D"/>
    <w:rsid w:val="00E91970"/>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B7FDB"/>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875"/>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67A28"/>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4F55"/>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9505"/>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List Paragraph,Odstavec_muj1,Odstavec_muj2,Odstavec_muj3,Nad1,List Paragraph1,Odstavec_muj4,Nad2,List Paragraph2"/>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List Paragraph Char,Odstavec_muj1 Char,Odstavec_muj2 Char,Nad1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theme" Target="theme/theme1.xml"/><Relationship Id="rId21" Type="http://schemas.openxmlformats.org/officeDocument/2006/relationships/customXml" Target="../customXml/item21.xml"/><Relationship Id="rId34" Type="http://schemas.openxmlformats.org/officeDocument/2006/relationships/header" Target="header1.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footer" Target="footer1.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microsoft.com/office/2019/05/relationships/documenttasks" Target="documenttasks/documenttasks1.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header" Target="head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2.xml"/><Relationship Id="rId8" Type="http://schemas.openxmlformats.org/officeDocument/2006/relationships/customXml" Target="../customXml/item8.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s:customData xmlns="http://www.wps.cn/officeDocument/2013/wpsCustomData" xmlns:s="http://www.wps.cn/officeDocument/2013/wpsCustomData">
  <customSectProps>
    <customSectPr/>
  </customSectProps>
</s:customDat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B98D16-A4E0-4ABA-8B67-315DCC5EBFA5}">
  <ds:schemaRefs>
    <ds:schemaRef ds:uri="http://schemas.openxmlformats.org/officeDocument/2006/bibliography"/>
  </ds:schemaRefs>
</ds:datastoreItem>
</file>

<file path=customXml/itemProps10.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11.xml><?xml version="1.0" encoding="utf-8"?>
<ds:datastoreItem xmlns:ds="http://schemas.openxmlformats.org/officeDocument/2006/customXml" ds:itemID="{E0C2633E-FD08-414A-9C25-4855EB86D058}">
  <ds:schemaRefs>
    <ds:schemaRef ds:uri="http://schemas.openxmlformats.org/officeDocument/2006/bibliography"/>
  </ds:schemaRefs>
</ds:datastoreItem>
</file>

<file path=customXml/itemProps12.xml><?xml version="1.0" encoding="utf-8"?>
<ds:datastoreItem xmlns:ds="http://schemas.openxmlformats.org/officeDocument/2006/customXml" ds:itemID="{875DACE6-0B86-4E8F-9283-BC8D7F9A0422}">
  <ds:schemaRefs>
    <ds:schemaRef ds:uri="http://schemas.openxmlformats.org/officeDocument/2006/bibliography"/>
  </ds:schemaRefs>
</ds:datastoreItem>
</file>

<file path=customXml/itemProps13.xml><?xml version="1.0" encoding="utf-8"?>
<ds:datastoreItem xmlns:ds="http://schemas.openxmlformats.org/officeDocument/2006/customXml" ds:itemID="{87AC6477-26D6-47F4-9FBB-6504C647D6DB}">
  <ds:schemaRefs>
    <ds:schemaRef ds:uri="http://schemas.openxmlformats.org/officeDocument/2006/bibliography"/>
  </ds:schemaRefs>
</ds:datastoreItem>
</file>

<file path=customXml/itemProps14.xml><?xml version="1.0" encoding="utf-8"?>
<ds:datastoreItem xmlns:ds="http://schemas.openxmlformats.org/officeDocument/2006/customXml" ds:itemID="{736712E0-05E8-4C20-AB38-55EF0DECF39D}">
  <ds:schemaRefs>
    <ds:schemaRef ds:uri="http://schemas.openxmlformats.org/officeDocument/2006/bibliography"/>
  </ds:schemaRefs>
</ds:datastoreItem>
</file>

<file path=customXml/itemProps15.xml><?xml version="1.0" encoding="utf-8"?>
<ds:datastoreItem xmlns:ds="http://schemas.openxmlformats.org/officeDocument/2006/customXml" ds:itemID="{CF17FD92-757C-4ED7-9478-EAB5EDF4E4A5}">
  <ds:schemaRefs>
    <ds:schemaRef ds:uri="http://schemas.openxmlformats.org/officeDocument/2006/bibliography"/>
  </ds:schemaRefs>
</ds:datastoreItem>
</file>

<file path=customXml/itemProps16.xml><?xml version="1.0" encoding="utf-8"?>
<ds:datastoreItem xmlns:ds="http://schemas.openxmlformats.org/officeDocument/2006/customXml" ds:itemID="{A4C6D49A-59BF-4023-BCB9-CB0E71E80E0C}">
  <ds:schemaRefs>
    <ds:schemaRef ds:uri="http://schemas.openxmlformats.org/officeDocument/2006/bibliography"/>
  </ds:schemaRefs>
</ds:datastoreItem>
</file>

<file path=customXml/itemProps17.xml><?xml version="1.0" encoding="utf-8"?>
<ds:datastoreItem xmlns:ds="http://schemas.openxmlformats.org/officeDocument/2006/customXml" ds:itemID="{91570692-7DCB-4891-ACB7-591087FD1485}">
  <ds:schemaRefs>
    <ds:schemaRef ds:uri="http://schemas.openxmlformats.org/officeDocument/2006/bibliography"/>
  </ds:schemaRefs>
</ds:datastoreItem>
</file>

<file path=customXml/itemProps18.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9.xml><?xml version="1.0" encoding="utf-8"?>
<ds:datastoreItem xmlns:ds="http://schemas.openxmlformats.org/officeDocument/2006/customXml" ds:itemID="{16A7A96E-1276-4F72-8FBE-740043266296}">
  <ds:schemaRefs>
    <ds:schemaRef ds:uri="http://schemas.openxmlformats.org/officeDocument/2006/bibliography"/>
  </ds:schemaRefs>
</ds:datastoreItem>
</file>

<file path=customXml/itemProps2.xml><?xml version="1.0" encoding="utf-8"?>
<ds:datastoreItem xmlns:ds="http://schemas.openxmlformats.org/officeDocument/2006/customXml" ds:itemID="{B5AECFE9-10E6-4AB0-8163-A72CF5DB0AE0}">
  <ds:schemaRefs>
    <ds:schemaRef ds:uri="http://schemas.microsoft.com/office/infopath/2007/PartnerControls"/>
    <ds:schemaRef ds:uri="http://www.w3.org/XML/1998/namespace"/>
    <ds:schemaRef ds:uri="96f83003-48fd-4f52-836f-d78a4dd9c06d"/>
    <ds:schemaRef ds:uri="http://purl.org/dc/terms/"/>
    <ds:schemaRef ds:uri="http://schemas.microsoft.com/office/2006/documentManagement/types"/>
    <ds:schemaRef ds:uri="http://purl.org/dc/dcmitype/"/>
    <ds:schemaRef ds:uri="http://schemas.openxmlformats.org/package/2006/metadata/core-properties"/>
    <ds:schemaRef ds:uri="38a97ebd-7b55-4e0a-b11e-b1f20907ee6a"/>
    <ds:schemaRef ds:uri="http://schemas.microsoft.com/office/2006/metadata/properties"/>
    <ds:schemaRef ds:uri="http://purl.org/dc/elements/1.1/"/>
  </ds:schemaRefs>
</ds:datastoreItem>
</file>

<file path=customXml/itemProps20.xml><?xml version="1.0" encoding="utf-8"?>
<ds:datastoreItem xmlns:ds="http://schemas.openxmlformats.org/officeDocument/2006/customXml" ds:itemID="{D05DB549-3351-42BD-AD95-BB688F17F83E}">
  <ds:schemaRefs>
    <ds:schemaRef ds:uri="http://schemas.openxmlformats.org/officeDocument/2006/bibliography"/>
  </ds:schemaRefs>
</ds:datastoreItem>
</file>

<file path=customXml/itemProps21.xml><?xml version="1.0" encoding="utf-8"?>
<ds:datastoreItem xmlns:ds="http://schemas.openxmlformats.org/officeDocument/2006/customXml" ds:itemID="{47C7B6CD-8809-4339-BDD8-ADA770DF5826}">
  <ds:schemaRefs>
    <ds:schemaRef ds:uri="http://schemas.openxmlformats.org/officeDocument/2006/bibliography"/>
  </ds:schemaRefs>
</ds:datastoreItem>
</file>

<file path=customXml/itemProps22.xml><?xml version="1.0" encoding="utf-8"?>
<ds:datastoreItem xmlns:ds="http://schemas.openxmlformats.org/officeDocument/2006/customXml" ds:itemID="{DA54A37B-91E0-432C-BBC7-BCBD35BC60C0}">
  <ds:schemaRefs>
    <ds:schemaRef ds:uri="http://schemas.openxmlformats.org/officeDocument/2006/bibliography"/>
  </ds:schemaRefs>
</ds:datastoreItem>
</file>

<file path=customXml/itemProps23.xml><?xml version="1.0" encoding="utf-8"?>
<ds:datastoreItem xmlns:ds="http://schemas.openxmlformats.org/officeDocument/2006/customXml" ds:itemID="{6380531D-8A09-4D3E-B793-3F178BD06967}">
  <ds:schemaRefs>
    <ds:schemaRef ds:uri="http://schemas.openxmlformats.org/officeDocument/2006/bibliography"/>
  </ds:schemaRefs>
</ds:datastoreItem>
</file>

<file path=customXml/itemProps24.xml><?xml version="1.0" encoding="utf-8"?>
<ds:datastoreItem xmlns:ds="http://schemas.openxmlformats.org/officeDocument/2006/customXml" ds:itemID="{D2D2C15C-F2AA-4FFD-ACFF-57435AF759A2}">
  <ds:schemaRefs>
    <ds:schemaRef ds:uri="http://schemas.openxmlformats.org/officeDocument/2006/bibliography"/>
  </ds:schemaRefs>
</ds:datastoreItem>
</file>

<file path=customXml/itemProps25.xml><?xml version="1.0" encoding="utf-8"?>
<ds:datastoreItem xmlns:ds="http://schemas.openxmlformats.org/officeDocument/2006/customXml" ds:itemID="{70CC6320-54B2-40FB-ACCA-F82ABC30B6A8}">
  <ds:schemaRefs>
    <ds:schemaRef ds:uri="http://schemas.openxmlformats.org/officeDocument/2006/bibliography"/>
  </ds:schemaRefs>
</ds:datastoreItem>
</file>

<file path=customXml/itemProps26.xml><?xml version="1.0" encoding="utf-8"?>
<ds:datastoreItem xmlns:ds="http://schemas.openxmlformats.org/officeDocument/2006/customXml" ds:itemID="{7B2AC5A5-E732-4F8C-9A83-4AA12D302ED7}">
  <ds:schemaRefs>
    <ds:schemaRef ds:uri="http://schemas.openxmlformats.org/officeDocument/2006/bibliography"/>
  </ds:schemaRefs>
</ds:datastoreItem>
</file>

<file path=customXml/itemProps3.xml><?xml version="1.0" encoding="utf-8"?>
<ds:datastoreItem xmlns:ds="http://schemas.openxmlformats.org/officeDocument/2006/customXml" ds:itemID="{C70CE104-A3BB-4332-9CC0-EE7572340BF3}">
  <ds:schemaRefs>
    <ds:schemaRef ds:uri="http://schemas.openxmlformats.org/officeDocument/2006/bibliography"/>
  </ds:schemaRefs>
</ds:datastoreItem>
</file>

<file path=customXml/itemProps4.xml><?xml version="1.0" encoding="utf-8"?>
<ds:datastoreItem xmlns:ds="http://schemas.openxmlformats.org/officeDocument/2006/customXml" ds:itemID="{F4C15CA0-5B3B-4970-B4A8-36D7E9FBA4A0}">
  <ds:schemaRefs>
    <ds:schemaRef ds:uri="http://schemas.openxmlformats.org/officeDocument/2006/bibliography"/>
  </ds:schemaRefs>
</ds:datastoreItem>
</file>

<file path=customXml/itemProps5.xml><?xml version="1.0" encoding="utf-8"?>
<ds:datastoreItem xmlns:ds="http://schemas.openxmlformats.org/officeDocument/2006/customXml" ds:itemID="{E4E8C26A-FAAF-4108-B4A8-F96FBB11FB6B}">
  <ds:schemaRefs>
    <ds:schemaRef ds:uri="http://schemas.openxmlformats.org/officeDocument/2006/bibliography"/>
  </ds:schemaRefs>
</ds:datastoreItem>
</file>

<file path=customXml/itemProps6.xml><?xml version="1.0" encoding="utf-8"?>
<ds:datastoreItem xmlns:ds="http://schemas.openxmlformats.org/officeDocument/2006/customXml" ds:itemID="{23038799-F964-4701-A94D-B3DAA47B5CF0}">
  <ds:schemaRefs>
    <ds:schemaRef ds:uri="http://schemas.openxmlformats.org/officeDocument/2006/bibliography"/>
  </ds:schemaRefs>
</ds:datastoreItem>
</file>

<file path=customXml/itemProps7.xml><?xml version="1.0" encoding="utf-8"?>
<ds:datastoreItem xmlns:ds="http://schemas.openxmlformats.org/officeDocument/2006/customXml" ds:itemID="{D4628DC7-29A2-4F70-84FF-2E9E8447726E}">
  <ds:schemaRefs>
    <ds:schemaRef ds:uri="http://schemas.openxmlformats.org/officeDocument/2006/bibliography"/>
  </ds:schemaRefs>
</ds:datastoreItem>
</file>

<file path=customXml/itemProps8.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9.xml><?xml version="1.0" encoding="utf-8"?>
<ds:datastoreItem xmlns:ds="http://schemas.openxmlformats.org/officeDocument/2006/customXml" ds:itemID="{F329A040-736B-4849-B582-59A5B0BCDAB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14</Pages>
  <Words>3687</Words>
  <Characters>21179</Characters>
  <Application>Microsoft Office Word</Application>
  <DocSecurity>0</DocSecurity>
  <Lines>330</Lines>
  <Paragraphs>116</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24750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Starčevičová Zorka</cp:lastModifiedBy>
  <cp:revision>11</cp:revision>
  <cp:lastPrinted>2022-07-27T10:25:00Z</cp:lastPrinted>
  <dcterms:created xsi:type="dcterms:W3CDTF">2024-07-18T10:08:00Z</dcterms:created>
  <dcterms:modified xsi:type="dcterms:W3CDTF">2026-08-18T10:31:00Z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